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EndPr/>
      <w:sdtContent>
        <w:p w14:paraId="30C7EFD3" w14:textId="77777777" w:rsidR="006243E0" w:rsidRPr="00544F6D" w:rsidRDefault="006243E0" w:rsidP="006243E0">
          <w:pPr>
            <w:widowControl w:val="0"/>
            <w:tabs>
              <w:tab w:val="left" w:pos="11120"/>
            </w:tabs>
            <w:autoSpaceDE w:val="0"/>
            <w:autoSpaceDN w:val="0"/>
            <w:spacing w:after="0" w:line="240" w:lineRule="auto"/>
            <w:jc w:val="left"/>
            <w:rPr>
              <w:rFonts w:cs="Open Sans"/>
              <w:b/>
              <w:bCs/>
              <w:i/>
              <w:iCs/>
              <w:color w:val="FFFFFF" w:themeColor="background1"/>
              <w:sz w:val="28"/>
              <w:szCs w:val="28"/>
              <w:lang w:eastAsia="fr-FR"/>
            </w:rPr>
          </w:pPr>
          <w:r w:rsidRPr="00544F6D">
            <w:rPr>
              <w:rFonts w:cs="Open Sans"/>
              <w:b/>
              <w:bCs/>
              <w:i/>
              <w:iCs/>
              <w:noProof/>
              <w:color w:val="FFFFFF" w:themeColor="background1"/>
              <w:sz w:val="28"/>
              <w:szCs w:val="28"/>
              <w:lang w:eastAsia="fr-FR"/>
              <w14:ligatures w14:val="standardContextual"/>
            </w:rPr>
            <mc:AlternateContent>
              <mc:Choice Requires="wps">
                <w:drawing>
                  <wp:anchor distT="0" distB="0" distL="114300" distR="114300" simplePos="0" relativeHeight="251661312" behindDoc="1" locked="0" layoutInCell="1" allowOverlap="1" wp14:anchorId="1988F56F" wp14:editId="363C5142">
                    <wp:simplePos x="0" y="0"/>
                    <wp:positionH relativeFrom="column">
                      <wp:posOffset>-895350</wp:posOffset>
                    </wp:positionH>
                    <wp:positionV relativeFrom="paragraph">
                      <wp:posOffset>-895350</wp:posOffset>
                    </wp:positionV>
                    <wp:extent cx="15144750" cy="10706100"/>
                    <wp:effectExtent l="0" t="0" r="19050" b="19050"/>
                    <wp:wrapNone/>
                    <wp:docPr id="1023581658" name="Rectangle 4"/>
                    <wp:cNvGraphicFramePr/>
                    <a:graphic xmlns:a="http://schemas.openxmlformats.org/drawingml/2006/main">
                      <a:graphicData uri="http://schemas.microsoft.com/office/word/2010/wordprocessingShape">
                        <wps:wsp>
                          <wps:cNvSpPr/>
                          <wps:spPr>
                            <a:xfrm>
                              <a:off x="0" y="0"/>
                              <a:ext cx="15144750" cy="107061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C62803" id="Rectangle 4" o:spid="_x0000_s1026" style="position:absolute;margin-left:-70.5pt;margin-top:-70.5pt;width:1192.5pt;height:843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" fillcolor="#4472c4 [3204]" strokecolor="#09101d [484]" strokeweight="1pt"/>
                </w:pict>
              </mc:Fallback>
            </mc:AlternateContent>
          </w:r>
          <w:r w:rsidRPr="00544F6D">
            <w:rPr>
              <w:rFonts w:cs="Open Sans"/>
              <w:b/>
              <w:bCs/>
              <w:i/>
              <w:iCs/>
              <w:color w:val="FFFFFF" w:themeColor="background1"/>
              <w:sz w:val="28"/>
              <w:szCs w:val="28"/>
              <w:lang w:eastAsia="fr-FR"/>
            </w:rPr>
            <w:t>MODULE 4 – Audit fiscal et gestion de la contribution fiscale familiale</w:t>
          </w:r>
        </w:p>
        <w:p w14:paraId="1EC1EB83" w14:textId="77777777" w:rsidR="006B6D2A" w:rsidRPr="00544F6D" w:rsidRDefault="006243E0" w:rsidP="006243E0">
          <w:pPr>
            <w:widowControl w:val="0"/>
            <w:tabs>
              <w:tab w:val="left" w:pos="11120"/>
            </w:tabs>
            <w:autoSpaceDE w:val="0"/>
            <w:autoSpaceDN w:val="0"/>
            <w:spacing w:after="0" w:line="240" w:lineRule="auto"/>
            <w:jc w:val="left"/>
            <w:rPr>
              <w:rFonts w:cs="Open Sans"/>
              <w:b/>
              <w:bCs/>
              <w:i/>
              <w:iCs/>
              <w:color w:val="FFFFFF" w:themeColor="background1"/>
              <w:sz w:val="28"/>
              <w:szCs w:val="28"/>
              <w:lang w:eastAsia="fr-FR"/>
            </w:rPr>
          </w:pPr>
          <w:r w:rsidRPr="00544F6D">
            <w:rPr>
              <w:rFonts w:cs="Open Sans"/>
              <w:b/>
              <w:bCs/>
              <w:i/>
              <w:iCs/>
              <w:color w:val="FFFFFF" w:themeColor="background1"/>
              <w:sz w:val="28"/>
              <w:szCs w:val="28"/>
              <w:lang w:eastAsia="fr-FR"/>
            </w:rPr>
            <w:t>Leçon 4 : La fiscalité de la transmission à titre gratuit</w:t>
          </w:r>
        </w:p>
        <w:p w14:paraId="69F2F8EA" w14:textId="77777777" w:rsidR="006B6D2A" w:rsidRDefault="006B6D2A" w:rsidP="006243E0">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p>
        <w:p w14:paraId="3377063A" w14:textId="77777777" w:rsidR="006B6D2A" w:rsidRDefault="006B6D2A" w:rsidP="006243E0">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p>
        <w:p w14:paraId="61E2C80C" w14:textId="77777777" w:rsidR="006B6D2A" w:rsidRDefault="006B6D2A" w:rsidP="006243E0">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p>
        <w:p w14:paraId="1C884ECA" w14:textId="77777777" w:rsidR="006B6D2A" w:rsidRDefault="006B6D2A" w:rsidP="006243E0">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p>
        <w:p w14:paraId="15FE568B" w14:textId="77777777" w:rsidR="006B6D2A" w:rsidRDefault="006B6D2A" w:rsidP="006243E0">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p>
        <w:p w14:paraId="274B9418" w14:textId="77777777" w:rsidR="006B6D2A" w:rsidRDefault="006B6D2A" w:rsidP="006243E0">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p>
        <w:p w14:paraId="6F13D220" w14:textId="77777777" w:rsidR="006B6D2A" w:rsidRDefault="006B6D2A" w:rsidP="006243E0">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p>
        <w:p w14:paraId="1914D226" w14:textId="77777777" w:rsidR="006B6D2A" w:rsidRDefault="006B6D2A" w:rsidP="006243E0">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p>
        <w:p w14:paraId="6AA2C944" w14:textId="77777777" w:rsidR="006B6D2A" w:rsidRDefault="006B6D2A" w:rsidP="006243E0">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p>
        <w:p w14:paraId="3F5060BA" w14:textId="77777777" w:rsidR="006B6D2A" w:rsidRDefault="006B6D2A" w:rsidP="006243E0">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p>
        <w:p w14:paraId="2F8A6EA4" w14:textId="77777777" w:rsidR="006B6D2A" w:rsidRDefault="006B6D2A" w:rsidP="006243E0">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p>
        <w:p w14:paraId="1F0ECE71" w14:textId="77777777" w:rsidR="006B6D2A" w:rsidRDefault="006B6D2A" w:rsidP="006243E0">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p>
        <w:p w14:paraId="6008094C" w14:textId="77777777" w:rsidR="006B6D2A" w:rsidRDefault="006B6D2A" w:rsidP="006243E0">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p>
        <w:p w14:paraId="192A793A" w14:textId="77777777" w:rsidR="006B6D2A" w:rsidRDefault="006B6D2A" w:rsidP="006243E0">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p>
        <w:p w14:paraId="046A1628" w14:textId="77777777" w:rsidR="006B6D2A" w:rsidRDefault="006B6D2A" w:rsidP="006243E0">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p>
        <w:p w14:paraId="74E09E2C" w14:textId="5D209516" w:rsidR="006B6D2A" w:rsidRPr="007F6503" w:rsidRDefault="006B6D2A" w:rsidP="006B6D2A">
          <w:pPr>
            <w:widowControl w:val="0"/>
            <w:autoSpaceDE w:val="0"/>
            <w:autoSpaceDN w:val="0"/>
            <w:spacing w:after="0" w:line="240" w:lineRule="auto"/>
            <w:jc w:val="left"/>
            <w:rPr>
              <w:rFonts w:ascii="Times New Roman" w:eastAsia="Verdana" w:hAnsi="Verdana" w:cs="Verdana"/>
              <w:color w:val="FFFFFF" w:themeColor="background1"/>
              <w:sz w:val="56"/>
              <w:szCs w:val="56"/>
            </w:rPr>
          </w:pPr>
          <w:r w:rsidRPr="007F6503">
            <w:rPr>
              <w:rFonts w:cs="Open Sans"/>
              <w:b/>
              <w:bCs/>
              <w:color w:val="FFFFFF" w:themeColor="background1"/>
              <w:sz w:val="56"/>
              <w:szCs w:val="56"/>
              <w:lang w:eastAsia="fr-FR"/>
            </w:rPr>
            <w:t xml:space="preserve">Chapitre </w:t>
          </w:r>
          <w:r>
            <w:rPr>
              <w:rFonts w:cs="Open Sans"/>
              <w:b/>
              <w:bCs/>
              <w:color w:val="FFFFFF" w:themeColor="background1"/>
              <w:sz w:val="56"/>
              <w:szCs w:val="56"/>
              <w:lang w:eastAsia="fr-FR"/>
            </w:rPr>
            <w:t>2</w:t>
          </w:r>
          <w:r w:rsidRPr="007F6503">
            <w:rPr>
              <w:rFonts w:cs="Open Sans"/>
              <w:b/>
              <w:bCs/>
              <w:color w:val="FFFFFF" w:themeColor="background1"/>
              <w:sz w:val="56"/>
              <w:szCs w:val="56"/>
              <w:lang w:eastAsia="fr-FR"/>
            </w:rPr>
            <w:t xml:space="preserve"> : </w:t>
          </w:r>
          <w:r>
            <w:rPr>
              <w:rFonts w:cs="Open Sans"/>
              <w:b/>
              <w:bCs/>
              <w:color w:val="FFFFFF" w:themeColor="background1"/>
              <w:sz w:val="56"/>
              <w:szCs w:val="56"/>
              <w:lang w:eastAsia="fr-FR"/>
            </w:rPr>
            <w:t>Les donations</w:t>
          </w:r>
        </w:p>
        <w:p w14:paraId="014830BF" w14:textId="0D796025" w:rsidR="006243E0" w:rsidRDefault="006243E0" w:rsidP="006243E0">
          <w:pPr>
            <w:widowControl w:val="0"/>
            <w:tabs>
              <w:tab w:val="left" w:pos="11120"/>
            </w:tabs>
            <w:autoSpaceDE w:val="0"/>
            <w:autoSpaceDN w:val="0"/>
            <w:spacing w:after="0" w:line="240" w:lineRule="auto"/>
            <w:jc w:val="left"/>
            <w:rPr>
              <w:rFonts w:cs="Open Sans"/>
              <w:b/>
              <w:bCs/>
              <w:i/>
              <w:iCs/>
              <w:color w:val="FFFFFF" w:themeColor="background1"/>
              <w:szCs w:val="28"/>
              <w:lang w:eastAsia="fr-FR"/>
            </w:rPr>
          </w:pPr>
          <w:r>
            <w:rPr>
              <w:rFonts w:cs="Open Sans"/>
              <w:b/>
              <w:bCs/>
              <w:i/>
              <w:iCs/>
              <w:color w:val="FFFFFF" w:themeColor="background1"/>
              <w:szCs w:val="28"/>
              <w:lang w:eastAsia="fr-FR"/>
            </w:rPr>
            <w:tab/>
          </w:r>
        </w:p>
        <w:p w14:paraId="4982C09D" w14:textId="77777777" w:rsidR="006243E0" w:rsidRDefault="006243E0" w:rsidP="006243E0">
          <w:pPr>
            <w:pStyle w:val="CGPC-elearning"/>
          </w:pPr>
        </w:p>
        <w:p w14:paraId="38242DD7" w14:textId="77777777" w:rsidR="006243E0" w:rsidRDefault="006243E0" w:rsidP="006243E0">
          <w:pPr>
            <w:pStyle w:val="CGPC-elearning"/>
          </w:pPr>
        </w:p>
        <w:p w14:paraId="5EFF5823" w14:textId="77777777" w:rsidR="006243E0" w:rsidRDefault="006243E0" w:rsidP="006243E0">
          <w:pPr>
            <w:pStyle w:val="CGPC-elearning"/>
          </w:pPr>
        </w:p>
        <w:p w14:paraId="04E5180D" w14:textId="77777777" w:rsidR="006243E0" w:rsidRDefault="006243E0" w:rsidP="006243E0">
          <w:pPr>
            <w:pStyle w:val="CGPC-elearning"/>
          </w:pPr>
        </w:p>
        <w:p w14:paraId="63D85C53" w14:textId="77777777" w:rsidR="006243E0" w:rsidRDefault="006243E0" w:rsidP="006243E0">
          <w:pPr>
            <w:pStyle w:val="CGPC-elearning"/>
          </w:pPr>
        </w:p>
        <w:p w14:paraId="7E5ABF6E" w14:textId="77777777" w:rsidR="006243E0" w:rsidRDefault="006243E0" w:rsidP="006243E0">
          <w:pPr>
            <w:pStyle w:val="CGPC-elearning"/>
          </w:pPr>
        </w:p>
        <w:p w14:paraId="7A6ED2A6" w14:textId="77777777" w:rsidR="006243E0" w:rsidRDefault="006243E0" w:rsidP="006243E0">
          <w:pPr>
            <w:pStyle w:val="CGPC-elearning"/>
          </w:pPr>
        </w:p>
        <w:p w14:paraId="08941588" w14:textId="77777777" w:rsidR="006243E0" w:rsidRDefault="006243E0" w:rsidP="006243E0">
          <w:pPr>
            <w:pStyle w:val="CGPC-elearning"/>
          </w:pPr>
        </w:p>
        <w:p w14:paraId="43E30A0D" w14:textId="7F6D3223" w:rsidR="00677448" w:rsidRDefault="00544F6D">
          <w:pPr>
            <w:jc w:val="left"/>
            <w:rPr>
              <w:lang w:eastAsia="fr-FR"/>
            </w:rPr>
          </w:pPr>
        </w:p>
      </w:sdtContent>
    </w:sdt>
    <w:sdt>
      <w:sdtPr>
        <w:rPr>
          <w:szCs w:val="32"/>
        </w:rPr>
        <w:id w:val="-308484914"/>
        <w:docPartObj>
          <w:docPartGallery w:val="Table of Contents"/>
          <w:docPartUnique/>
        </w:docPartObj>
      </w:sdtPr>
      <w:sdtEndPr>
        <w:rPr>
          <w:noProof/>
        </w:rPr>
      </w:sdtEndPr>
      <w:sdtContent>
        <w:p w14:paraId="33B661DD" w14:textId="24EB5AEF" w:rsidR="00B8067C" w:rsidRPr="00EF206B" w:rsidRDefault="00B8067C" w:rsidP="00B8067C">
          <w:pPr>
            <w:rPr>
              <w:szCs w:val="32"/>
            </w:rPr>
          </w:pPr>
          <w:r w:rsidRPr="00EF206B">
            <w:rPr>
              <w:szCs w:val="32"/>
            </w:rPr>
            <w:t>Table des matières</w:t>
          </w:r>
        </w:p>
        <w:p w14:paraId="5E1DA64C" w14:textId="700F7D4F" w:rsidR="00EF206B" w:rsidRPr="00EF206B" w:rsidRDefault="00B8067C">
          <w:pPr>
            <w:pStyle w:val="TM1"/>
            <w:tabs>
              <w:tab w:val="left" w:pos="480"/>
              <w:tab w:val="right" w:leader="dot" w:pos="20921"/>
            </w:tabs>
            <w:rPr>
              <w:rFonts w:asciiTheme="minorHAnsi" w:eastAsiaTheme="minorEastAsia" w:hAnsiTheme="minorHAnsi"/>
              <w:noProof/>
              <w:kern w:val="2"/>
              <w:szCs w:val="32"/>
              <w:lang w:val="en-US"/>
              <w14:ligatures w14:val="standardContextual"/>
            </w:rPr>
          </w:pPr>
          <w:r w:rsidRPr="00EF206B">
            <w:rPr>
              <w:szCs w:val="32"/>
            </w:rPr>
            <w:fldChar w:fldCharType="begin"/>
          </w:r>
          <w:r w:rsidRPr="00EF206B">
            <w:rPr>
              <w:szCs w:val="32"/>
            </w:rPr>
            <w:instrText xml:space="preserve"> TOC \o "1-3" \h \z \u </w:instrText>
          </w:r>
          <w:r w:rsidRPr="00EF206B">
            <w:rPr>
              <w:szCs w:val="32"/>
            </w:rPr>
            <w:fldChar w:fldCharType="separate"/>
          </w:r>
          <w:hyperlink w:anchor="_Toc207273554" w:history="1">
            <w:r w:rsidR="00EF206B" w:rsidRPr="00EF206B">
              <w:rPr>
                <w:rStyle w:val="Lienhypertexte"/>
                <w:noProof/>
                <w:szCs w:val="32"/>
              </w:rPr>
              <w:t>I.</w:t>
            </w:r>
            <w:r w:rsidR="00EF206B" w:rsidRPr="00EF206B">
              <w:rPr>
                <w:rFonts w:asciiTheme="minorHAnsi" w:eastAsiaTheme="minorEastAsia" w:hAnsiTheme="minorHAnsi"/>
                <w:noProof/>
                <w:kern w:val="2"/>
                <w:szCs w:val="32"/>
                <w:lang w:val="en-US"/>
                <w14:ligatures w14:val="standardContextual"/>
              </w:rPr>
              <w:tab/>
            </w:r>
            <w:r w:rsidR="00EF206B" w:rsidRPr="00EF206B">
              <w:rPr>
                <w:rStyle w:val="Lienhypertexte"/>
                <w:noProof/>
                <w:szCs w:val="32"/>
              </w:rPr>
              <w:t>Évaluation du patrimoine</w:t>
            </w:r>
            <w:r w:rsidR="00EF206B" w:rsidRPr="00EF206B">
              <w:rPr>
                <w:noProof/>
                <w:webHidden/>
                <w:szCs w:val="32"/>
              </w:rPr>
              <w:tab/>
            </w:r>
            <w:r w:rsidR="00EF206B" w:rsidRPr="00EF206B">
              <w:rPr>
                <w:noProof/>
                <w:webHidden/>
                <w:szCs w:val="32"/>
              </w:rPr>
              <w:fldChar w:fldCharType="begin"/>
            </w:r>
            <w:r w:rsidR="00EF206B" w:rsidRPr="00EF206B">
              <w:rPr>
                <w:noProof/>
                <w:webHidden/>
                <w:szCs w:val="32"/>
              </w:rPr>
              <w:instrText xml:space="preserve"> PAGEREF _Toc207273554 \h </w:instrText>
            </w:r>
            <w:r w:rsidR="00EF206B" w:rsidRPr="00EF206B">
              <w:rPr>
                <w:noProof/>
                <w:webHidden/>
                <w:szCs w:val="32"/>
              </w:rPr>
            </w:r>
            <w:r w:rsidR="00EF206B" w:rsidRPr="00EF206B">
              <w:rPr>
                <w:noProof/>
                <w:webHidden/>
                <w:szCs w:val="32"/>
              </w:rPr>
              <w:fldChar w:fldCharType="separate"/>
            </w:r>
            <w:r w:rsidR="00EF206B" w:rsidRPr="00EF206B">
              <w:rPr>
                <w:noProof/>
                <w:webHidden/>
                <w:szCs w:val="32"/>
              </w:rPr>
              <w:t>3</w:t>
            </w:r>
            <w:r w:rsidR="00EF206B" w:rsidRPr="00EF206B">
              <w:rPr>
                <w:noProof/>
                <w:webHidden/>
                <w:szCs w:val="32"/>
              </w:rPr>
              <w:fldChar w:fldCharType="end"/>
            </w:r>
          </w:hyperlink>
        </w:p>
        <w:p w14:paraId="3281920B" w14:textId="4F409717" w:rsidR="00EF206B" w:rsidRPr="00EF206B" w:rsidRDefault="00EF206B">
          <w:pPr>
            <w:pStyle w:val="TM1"/>
            <w:tabs>
              <w:tab w:val="left" w:pos="480"/>
              <w:tab w:val="right" w:leader="dot" w:pos="20921"/>
            </w:tabs>
            <w:rPr>
              <w:rFonts w:asciiTheme="minorHAnsi" w:eastAsiaTheme="minorEastAsia" w:hAnsiTheme="minorHAnsi"/>
              <w:noProof/>
              <w:kern w:val="2"/>
              <w:szCs w:val="32"/>
              <w:lang w:val="en-US"/>
              <w14:ligatures w14:val="standardContextual"/>
            </w:rPr>
          </w:pPr>
          <w:hyperlink w:anchor="_Toc207273555" w:history="1">
            <w:r w:rsidRPr="00EF206B">
              <w:rPr>
                <w:rStyle w:val="Lienhypertexte"/>
                <w:noProof/>
                <w:szCs w:val="32"/>
              </w:rPr>
              <w:t>II.</w:t>
            </w:r>
            <w:r w:rsidRPr="00EF206B">
              <w:rPr>
                <w:rFonts w:asciiTheme="minorHAnsi" w:eastAsiaTheme="minorEastAsia" w:hAnsiTheme="minorHAnsi"/>
                <w:noProof/>
                <w:kern w:val="2"/>
                <w:szCs w:val="32"/>
                <w:lang w:val="en-US"/>
                <w14:ligatures w14:val="standardContextual"/>
              </w:rPr>
              <w:tab/>
            </w:r>
            <w:r w:rsidRPr="00EF206B">
              <w:rPr>
                <w:rStyle w:val="Lienhypertexte"/>
                <w:noProof/>
                <w:szCs w:val="32"/>
              </w:rPr>
              <w:t>Abattement</w:t>
            </w:r>
            <w:r w:rsidRPr="00EF206B">
              <w:rPr>
                <w:noProof/>
                <w:webHidden/>
                <w:szCs w:val="32"/>
              </w:rPr>
              <w:tab/>
            </w:r>
            <w:r w:rsidRPr="00EF206B">
              <w:rPr>
                <w:noProof/>
                <w:webHidden/>
                <w:szCs w:val="32"/>
              </w:rPr>
              <w:fldChar w:fldCharType="begin"/>
            </w:r>
            <w:r w:rsidRPr="00EF206B">
              <w:rPr>
                <w:noProof/>
                <w:webHidden/>
                <w:szCs w:val="32"/>
              </w:rPr>
              <w:instrText xml:space="preserve"> PAGEREF _Toc207273555 \h </w:instrText>
            </w:r>
            <w:r w:rsidRPr="00EF206B">
              <w:rPr>
                <w:noProof/>
                <w:webHidden/>
                <w:szCs w:val="32"/>
              </w:rPr>
            </w:r>
            <w:r w:rsidRPr="00EF206B">
              <w:rPr>
                <w:noProof/>
                <w:webHidden/>
                <w:szCs w:val="32"/>
              </w:rPr>
              <w:fldChar w:fldCharType="separate"/>
            </w:r>
            <w:r w:rsidRPr="00EF206B">
              <w:rPr>
                <w:noProof/>
                <w:webHidden/>
                <w:szCs w:val="32"/>
              </w:rPr>
              <w:t>7</w:t>
            </w:r>
            <w:r w:rsidRPr="00EF206B">
              <w:rPr>
                <w:noProof/>
                <w:webHidden/>
                <w:szCs w:val="32"/>
              </w:rPr>
              <w:fldChar w:fldCharType="end"/>
            </w:r>
          </w:hyperlink>
        </w:p>
        <w:p w14:paraId="2FCC8112" w14:textId="6BB62F23" w:rsidR="00EF206B" w:rsidRPr="00EF206B" w:rsidRDefault="00EF206B">
          <w:pPr>
            <w:pStyle w:val="TM1"/>
            <w:tabs>
              <w:tab w:val="left" w:pos="720"/>
              <w:tab w:val="right" w:leader="dot" w:pos="20921"/>
            </w:tabs>
            <w:rPr>
              <w:rFonts w:asciiTheme="minorHAnsi" w:eastAsiaTheme="minorEastAsia" w:hAnsiTheme="minorHAnsi"/>
              <w:noProof/>
              <w:kern w:val="2"/>
              <w:szCs w:val="32"/>
              <w:lang w:val="en-US"/>
              <w14:ligatures w14:val="standardContextual"/>
            </w:rPr>
          </w:pPr>
          <w:hyperlink w:anchor="_Toc207273556" w:history="1">
            <w:r w:rsidRPr="00EF206B">
              <w:rPr>
                <w:rStyle w:val="Lienhypertexte"/>
                <w:noProof/>
                <w:szCs w:val="32"/>
              </w:rPr>
              <w:t>III.</w:t>
            </w:r>
            <w:r w:rsidRPr="00EF206B">
              <w:rPr>
                <w:rFonts w:asciiTheme="minorHAnsi" w:eastAsiaTheme="minorEastAsia" w:hAnsiTheme="minorHAnsi"/>
                <w:noProof/>
                <w:kern w:val="2"/>
                <w:szCs w:val="32"/>
                <w:lang w:val="en-US"/>
                <w14:ligatures w14:val="standardContextual"/>
              </w:rPr>
              <w:tab/>
            </w:r>
            <w:r w:rsidRPr="00EF206B">
              <w:rPr>
                <w:rStyle w:val="Lienhypertexte"/>
                <w:noProof/>
                <w:szCs w:val="32"/>
              </w:rPr>
              <w:t>Mécanisme de calcul des droits de donation</w:t>
            </w:r>
            <w:r w:rsidRPr="00EF206B">
              <w:rPr>
                <w:noProof/>
                <w:webHidden/>
                <w:szCs w:val="32"/>
              </w:rPr>
              <w:tab/>
            </w:r>
            <w:r w:rsidRPr="00EF206B">
              <w:rPr>
                <w:noProof/>
                <w:webHidden/>
                <w:szCs w:val="32"/>
              </w:rPr>
              <w:fldChar w:fldCharType="begin"/>
            </w:r>
            <w:r w:rsidRPr="00EF206B">
              <w:rPr>
                <w:noProof/>
                <w:webHidden/>
                <w:szCs w:val="32"/>
              </w:rPr>
              <w:instrText xml:space="preserve"> PAGEREF _Toc207273556 \h </w:instrText>
            </w:r>
            <w:r w:rsidRPr="00EF206B">
              <w:rPr>
                <w:noProof/>
                <w:webHidden/>
                <w:szCs w:val="32"/>
              </w:rPr>
            </w:r>
            <w:r w:rsidRPr="00EF206B">
              <w:rPr>
                <w:noProof/>
                <w:webHidden/>
                <w:szCs w:val="32"/>
              </w:rPr>
              <w:fldChar w:fldCharType="separate"/>
            </w:r>
            <w:r w:rsidRPr="00EF206B">
              <w:rPr>
                <w:noProof/>
                <w:webHidden/>
                <w:szCs w:val="32"/>
              </w:rPr>
              <w:t>9</w:t>
            </w:r>
            <w:r w:rsidRPr="00EF206B">
              <w:rPr>
                <w:noProof/>
                <w:webHidden/>
                <w:szCs w:val="32"/>
              </w:rPr>
              <w:fldChar w:fldCharType="end"/>
            </w:r>
          </w:hyperlink>
        </w:p>
        <w:p w14:paraId="5380578B" w14:textId="48EDBFB0" w:rsidR="00EF206B" w:rsidRPr="00EF206B" w:rsidRDefault="00EF206B">
          <w:pPr>
            <w:pStyle w:val="TM1"/>
            <w:tabs>
              <w:tab w:val="left" w:pos="720"/>
              <w:tab w:val="right" w:leader="dot" w:pos="20921"/>
            </w:tabs>
            <w:rPr>
              <w:rFonts w:asciiTheme="minorHAnsi" w:eastAsiaTheme="minorEastAsia" w:hAnsiTheme="minorHAnsi"/>
              <w:noProof/>
              <w:kern w:val="2"/>
              <w:szCs w:val="32"/>
              <w:lang w:val="en-US"/>
              <w14:ligatures w14:val="standardContextual"/>
            </w:rPr>
          </w:pPr>
          <w:hyperlink w:anchor="_Toc207273557" w:history="1">
            <w:r w:rsidRPr="00EF206B">
              <w:rPr>
                <w:rStyle w:val="Lienhypertexte"/>
                <w:noProof/>
                <w:szCs w:val="32"/>
              </w:rPr>
              <w:t>IV.</w:t>
            </w:r>
            <w:r w:rsidRPr="00EF206B">
              <w:rPr>
                <w:rFonts w:asciiTheme="minorHAnsi" w:eastAsiaTheme="minorEastAsia" w:hAnsiTheme="minorHAnsi"/>
                <w:noProof/>
                <w:kern w:val="2"/>
                <w:szCs w:val="32"/>
                <w:lang w:val="en-US"/>
                <w14:ligatures w14:val="standardContextual"/>
              </w:rPr>
              <w:tab/>
            </w:r>
            <w:r w:rsidRPr="00EF206B">
              <w:rPr>
                <w:rStyle w:val="Lienhypertexte"/>
                <w:noProof/>
                <w:szCs w:val="32"/>
              </w:rPr>
              <w:t>Réduction des droits</w:t>
            </w:r>
            <w:r w:rsidRPr="00EF206B">
              <w:rPr>
                <w:noProof/>
                <w:webHidden/>
                <w:szCs w:val="32"/>
              </w:rPr>
              <w:tab/>
            </w:r>
            <w:r w:rsidRPr="00EF206B">
              <w:rPr>
                <w:noProof/>
                <w:webHidden/>
                <w:szCs w:val="32"/>
              </w:rPr>
              <w:fldChar w:fldCharType="begin"/>
            </w:r>
            <w:r w:rsidRPr="00EF206B">
              <w:rPr>
                <w:noProof/>
                <w:webHidden/>
                <w:szCs w:val="32"/>
              </w:rPr>
              <w:instrText xml:space="preserve"> PAGEREF _Toc207273557 \h </w:instrText>
            </w:r>
            <w:r w:rsidRPr="00EF206B">
              <w:rPr>
                <w:noProof/>
                <w:webHidden/>
                <w:szCs w:val="32"/>
              </w:rPr>
            </w:r>
            <w:r w:rsidRPr="00EF206B">
              <w:rPr>
                <w:noProof/>
                <w:webHidden/>
                <w:szCs w:val="32"/>
              </w:rPr>
              <w:fldChar w:fldCharType="separate"/>
            </w:r>
            <w:r w:rsidRPr="00EF206B">
              <w:rPr>
                <w:noProof/>
                <w:webHidden/>
                <w:szCs w:val="32"/>
              </w:rPr>
              <w:t>12</w:t>
            </w:r>
            <w:r w:rsidRPr="00EF206B">
              <w:rPr>
                <w:noProof/>
                <w:webHidden/>
                <w:szCs w:val="32"/>
              </w:rPr>
              <w:fldChar w:fldCharType="end"/>
            </w:r>
          </w:hyperlink>
        </w:p>
        <w:p w14:paraId="7DAB5EB0" w14:textId="153DA814" w:rsidR="00EF206B" w:rsidRPr="00EF206B" w:rsidRDefault="00EF206B">
          <w:pPr>
            <w:pStyle w:val="TM1"/>
            <w:tabs>
              <w:tab w:val="left" w:pos="480"/>
              <w:tab w:val="right" w:leader="dot" w:pos="20921"/>
            </w:tabs>
            <w:rPr>
              <w:rFonts w:asciiTheme="minorHAnsi" w:eastAsiaTheme="minorEastAsia" w:hAnsiTheme="minorHAnsi"/>
              <w:noProof/>
              <w:kern w:val="2"/>
              <w:szCs w:val="32"/>
              <w:lang w:val="en-US"/>
              <w14:ligatures w14:val="standardContextual"/>
            </w:rPr>
          </w:pPr>
          <w:hyperlink w:anchor="_Toc207273558" w:history="1">
            <w:r w:rsidRPr="00EF206B">
              <w:rPr>
                <w:rStyle w:val="Lienhypertexte"/>
                <w:noProof/>
                <w:szCs w:val="32"/>
              </w:rPr>
              <w:t>V.</w:t>
            </w:r>
            <w:r w:rsidRPr="00EF206B">
              <w:rPr>
                <w:rFonts w:asciiTheme="minorHAnsi" w:eastAsiaTheme="minorEastAsia" w:hAnsiTheme="minorHAnsi"/>
                <w:noProof/>
                <w:kern w:val="2"/>
                <w:szCs w:val="32"/>
                <w:lang w:val="en-US"/>
                <w14:ligatures w14:val="standardContextual"/>
              </w:rPr>
              <w:tab/>
            </w:r>
            <w:r w:rsidRPr="00EF206B">
              <w:rPr>
                <w:rStyle w:val="Lienhypertexte"/>
                <w:noProof/>
                <w:szCs w:val="32"/>
              </w:rPr>
              <w:t>Délai de reprise (entre deux donations et entre donation et décès)</w:t>
            </w:r>
            <w:r w:rsidRPr="00EF206B">
              <w:rPr>
                <w:noProof/>
                <w:webHidden/>
                <w:szCs w:val="32"/>
              </w:rPr>
              <w:tab/>
            </w:r>
            <w:r w:rsidRPr="00EF206B">
              <w:rPr>
                <w:noProof/>
                <w:webHidden/>
                <w:szCs w:val="32"/>
              </w:rPr>
              <w:fldChar w:fldCharType="begin"/>
            </w:r>
            <w:r w:rsidRPr="00EF206B">
              <w:rPr>
                <w:noProof/>
                <w:webHidden/>
                <w:szCs w:val="32"/>
              </w:rPr>
              <w:instrText xml:space="preserve"> PAGEREF _Toc207273558 \h </w:instrText>
            </w:r>
            <w:r w:rsidRPr="00EF206B">
              <w:rPr>
                <w:noProof/>
                <w:webHidden/>
                <w:szCs w:val="32"/>
              </w:rPr>
            </w:r>
            <w:r w:rsidRPr="00EF206B">
              <w:rPr>
                <w:noProof/>
                <w:webHidden/>
                <w:szCs w:val="32"/>
              </w:rPr>
              <w:fldChar w:fldCharType="separate"/>
            </w:r>
            <w:r w:rsidRPr="00EF206B">
              <w:rPr>
                <w:noProof/>
                <w:webHidden/>
                <w:szCs w:val="32"/>
              </w:rPr>
              <w:t>14</w:t>
            </w:r>
            <w:r w:rsidRPr="00EF206B">
              <w:rPr>
                <w:noProof/>
                <w:webHidden/>
                <w:szCs w:val="32"/>
              </w:rPr>
              <w:fldChar w:fldCharType="end"/>
            </w:r>
          </w:hyperlink>
        </w:p>
        <w:p w14:paraId="325C750F" w14:textId="513ADFDB" w:rsidR="00EF206B" w:rsidRPr="00EF206B" w:rsidRDefault="00EF206B">
          <w:pPr>
            <w:pStyle w:val="TM1"/>
            <w:tabs>
              <w:tab w:val="left" w:pos="720"/>
              <w:tab w:val="right" w:leader="dot" w:pos="20921"/>
            </w:tabs>
            <w:rPr>
              <w:rFonts w:asciiTheme="minorHAnsi" w:eastAsiaTheme="minorEastAsia" w:hAnsiTheme="minorHAnsi"/>
              <w:noProof/>
              <w:kern w:val="2"/>
              <w:szCs w:val="32"/>
              <w:lang w:val="en-US"/>
              <w14:ligatures w14:val="standardContextual"/>
            </w:rPr>
          </w:pPr>
          <w:hyperlink w:anchor="_Toc207273559" w:history="1">
            <w:r w:rsidRPr="00EF206B">
              <w:rPr>
                <w:rStyle w:val="Lienhypertexte"/>
                <w:noProof/>
                <w:szCs w:val="32"/>
              </w:rPr>
              <w:t>VI.</w:t>
            </w:r>
            <w:r w:rsidRPr="00EF206B">
              <w:rPr>
                <w:rFonts w:asciiTheme="minorHAnsi" w:eastAsiaTheme="minorEastAsia" w:hAnsiTheme="minorHAnsi"/>
                <w:noProof/>
                <w:kern w:val="2"/>
                <w:szCs w:val="32"/>
                <w:lang w:val="en-US"/>
                <w14:ligatures w14:val="standardContextual"/>
              </w:rPr>
              <w:tab/>
            </w:r>
            <w:r w:rsidRPr="00EF206B">
              <w:rPr>
                <w:rStyle w:val="Lienhypertexte"/>
                <w:noProof/>
                <w:szCs w:val="32"/>
              </w:rPr>
              <w:t>L’évaluation de la donation</w:t>
            </w:r>
            <w:r w:rsidRPr="00EF206B">
              <w:rPr>
                <w:noProof/>
                <w:webHidden/>
                <w:szCs w:val="32"/>
              </w:rPr>
              <w:tab/>
            </w:r>
            <w:r w:rsidRPr="00EF206B">
              <w:rPr>
                <w:noProof/>
                <w:webHidden/>
                <w:szCs w:val="32"/>
              </w:rPr>
              <w:fldChar w:fldCharType="begin"/>
            </w:r>
            <w:r w:rsidRPr="00EF206B">
              <w:rPr>
                <w:noProof/>
                <w:webHidden/>
                <w:szCs w:val="32"/>
              </w:rPr>
              <w:instrText xml:space="preserve"> PAGEREF _Toc207273559 \h </w:instrText>
            </w:r>
            <w:r w:rsidRPr="00EF206B">
              <w:rPr>
                <w:noProof/>
                <w:webHidden/>
                <w:szCs w:val="32"/>
              </w:rPr>
            </w:r>
            <w:r w:rsidRPr="00EF206B">
              <w:rPr>
                <w:noProof/>
                <w:webHidden/>
                <w:szCs w:val="32"/>
              </w:rPr>
              <w:fldChar w:fldCharType="separate"/>
            </w:r>
            <w:r w:rsidRPr="00EF206B">
              <w:rPr>
                <w:noProof/>
                <w:webHidden/>
                <w:szCs w:val="32"/>
              </w:rPr>
              <w:t>16</w:t>
            </w:r>
            <w:r w:rsidRPr="00EF206B">
              <w:rPr>
                <w:noProof/>
                <w:webHidden/>
                <w:szCs w:val="32"/>
              </w:rPr>
              <w:fldChar w:fldCharType="end"/>
            </w:r>
          </w:hyperlink>
        </w:p>
        <w:p w14:paraId="20038250" w14:textId="61250E66" w:rsidR="00EF206B" w:rsidRPr="00EF206B" w:rsidRDefault="00EF206B">
          <w:pPr>
            <w:pStyle w:val="TM1"/>
            <w:tabs>
              <w:tab w:val="left" w:pos="720"/>
              <w:tab w:val="right" w:leader="dot" w:pos="20921"/>
            </w:tabs>
            <w:rPr>
              <w:rFonts w:asciiTheme="minorHAnsi" w:eastAsiaTheme="minorEastAsia" w:hAnsiTheme="minorHAnsi"/>
              <w:noProof/>
              <w:kern w:val="2"/>
              <w:szCs w:val="32"/>
              <w:lang w:val="en-US"/>
              <w14:ligatures w14:val="standardContextual"/>
            </w:rPr>
          </w:pPr>
          <w:hyperlink w:anchor="_Toc207273560" w:history="1">
            <w:r w:rsidRPr="00EF206B">
              <w:rPr>
                <w:rStyle w:val="Lienhypertexte"/>
                <w:noProof/>
                <w:szCs w:val="32"/>
              </w:rPr>
              <w:t>VII.</w:t>
            </w:r>
            <w:r w:rsidRPr="00EF206B">
              <w:rPr>
                <w:rFonts w:asciiTheme="minorHAnsi" w:eastAsiaTheme="minorEastAsia" w:hAnsiTheme="minorHAnsi"/>
                <w:noProof/>
                <w:kern w:val="2"/>
                <w:szCs w:val="32"/>
                <w:lang w:val="en-US"/>
                <w14:ligatures w14:val="standardContextual"/>
              </w:rPr>
              <w:tab/>
            </w:r>
            <w:r w:rsidRPr="00EF206B">
              <w:rPr>
                <w:rStyle w:val="Lienhypertexte"/>
                <w:noProof/>
                <w:szCs w:val="32"/>
              </w:rPr>
              <w:t>Une fiscalité particulièrement favorable applicable aux libéralités graduelle et résiduelle</w:t>
            </w:r>
            <w:r w:rsidRPr="00EF206B">
              <w:rPr>
                <w:noProof/>
                <w:webHidden/>
                <w:szCs w:val="32"/>
              </w:rPr>
              <w:tab/>
            </w:r>
            <w:r w:rsidRPr="00EF206B">
              <w:rPr>
                <w:noProof/>
                <w:webHidden/>
                <w:szCs w:val="32"/>
              </w:rPr>
              <w:fldChar w:fldCharType="begin"/>
            </w:r>
            <w:r w:rsidRPr="00EF206B">
              <w:rPr>
                <w:noProof/>
                <w:webHidden/>
                <w:szCs w:val="32"/>
              </w:rPr>
              <w:instrText xml:space="preserve"> PAGEREF _Toc207273560 \h </w:instrText>
            </w:r>
            <w:r w:rsidRPr="00EF206B">
              <w:rPr>
                <w:noProof/>
                <w:webHidden/>
                <w:szCs w:val="32"/>
              </w:rPr>
            </w:r>
            <w:r w:rsidRPr="00EF206B">
              <w:rPr>
                <w:noProof/>
                <w:webHidden/>
                <w:szCs w:val="32"/>
              </w:rPr>
              <w:fldChar w:fldCharType="separate"/>
            </w:r>
            <w:r w:rsidRPr="00EF206B">
              <w:rPr>
                <w:noProof/>
                <w:webHidden/>
                <w:szCs w:val="32"/>
              </w:rPr>
              <w:t>19</w:t>
            </w:r>
            <w:r w:rsidRPr="00EF206B">
              <w:rPr>
                <w:noProof/>
                <w:webHidden/>
                <w:szCs w:val="32"/>
              </w:rPr>
              <w:fldChar w:fldCharType="end"/>
            </w:r>
          </w:hyperlink>
        </w:p>
        <w:p w14:paraId="41AB03F0" w14:textId="3531F73E" w:rsidR="00EF206B" w:rsidRPr="00EF206B" w:rsidRDefault="00EF206B">
          <w:pPr>
            <w:pStyle w:val="TM3"/>
            <w:rPr>
              <w:rFonts w:asciiTheme="minorHAnsi" w:eastAsiaTheme="minorEastAsia" w:hAnsiTheme="minorHAnsi"/>
              <w:noProof/>
              <w:kern w:val="2"/>
              <w:szCs w:val="32"/>
              <w:lang w:val="en-US"/>
              <w14:ligatures w14:val="standardContextual"/>
            </w:rPr>
          </w:pPr>
          <w:hyperlink w:anchor="_Toc207273561" w:history="1">
            <w:r w:rsidRPr="00EF206B">
              <w:rPr>
                <w:rStyle w:val="Lienhypertexte"/>
                <w:noProof/>
                <w:szCs w:val="32"/>
              </w:rPr>
              <w:t>Exemple</w:t>
            </w:r>
            <w:r w:rsidRPr="00EF206B">
              <w:rPr>
                <w:noProof/>
                <w:webHidden/>
                <w:szCs w:val="32"/>
              </w:rPr>
              <w:tab/>
            </w:r>
            <w:r w:rsidRPr="00EF206B">
              <w:rPr>
                <w:noProof/>
                <w:webHidden/>
                <w:szCs w:val="32"/>
              </w:rPr>
              <w:fldChar w:fldCharType="begin"/>
            </w:r>
            <w:r w:rsidRPr="00EF206B">
              <w:rPr>
                <w:noProof/>
                <w:webHidden/>
                <w:szCs w:val="32"/>
              </w:rPr>
              <w:instrText xml:space="preserve"> PAGEREF _Toc207273561 \h </w:instrText>
            </w:r>
            <w:r w:rsidRPr="00EF206B">
              <w:rPr>
                <w:noProof/>
                <w:webHidden/>
                <w:szCs w:val="32"/>
              </w:rPr>
            </w:r>
            <w:r w:rsidRPr="00EF206B">
              <w:rPr>
                <w:noProof/>
                <w:webHidden/>
                <w:szCs w:val="32"/>
              </w:rPr>
              <w:fldChar w:fldCharType="separate"/>
            </w:r>
            <w:r w:rsidRPr="00EF206B">
              <w:rPr>
                <w:noProof/>
                <w:webHidden/>
                <w:szCs w:val="32"/>
              </w:rPr>
              <w:t>21</w:t>
            </w:r>
            <w:r w:rsidRPr="00EF206B">
              <w:rPr>
                <w:noProof/>
                <w:webHidden/>
                <w:szCs w:val="32"/>
              </w:rPr>
              <w:fldChar w:fldCharType="end"/>
            </w:r>
          </w:hyperlink>
        </w:p>
        <w:p w14:paraId="58C2F5F6" w14:textId="2BF705C0" w:rsidR="00EF206B" w:rsidRPr="00EF206B" w:rsidRDefault="00EF206B">
          <w:pPr>
            <w:pStyle w:val="TM1"/>
            <w:tabs>
              <w:tab w:val="left" w:pos="720"/>
              <w:tab w:val="right" w:leader="dot" w:pos="20921"/>
            </w:tabs>
            <w:rPr>
              <w:rFonts w:asciiTheme="minorHAnsi" w:eastAsiaTheme="minorEastAsia" w:hAnsiTheme="minorHAnsi"/>
              <w:noProof/>
              <w:kern w:val="2"/>
              <w:szCs w:val="32"/>
              <w:lang w:val="en-US"/>
              <w14:ligatures w14:val="standardContextual"/>
            </w:rPr>
          </w:pPr>
          <w:hyperlink w:anchor="_Toc207273562" w:history="1">
            <w:r w:rsidRPr="00EF206B">
              <w:rPr>
                <w:rStyle w:val="Lienhypertexte"/>
                <w:noProof/>
                <w:szCs w:val="32"/>
              </w:rPr>
              <w:t>VIII.</w:t>
            </w:r>
            <w:r w:rsidRPr="00EF206B">
              <w:rPr>
                <w:rFonts w:asciiTheme="minorHAnsi" w:eastAsiaTheme="minorEastAsia" w:hAnsiTheme="minorHAnsi"/>
                <w:noProof/>
                <w:kern w:val="2"/>
                <w:szCs w:val="32"/>
                <w:lang w:val="en-US"/>
                <w14:ligatures w14:val="standardContextual"/>
              </w:rPr>
              <w:tab/>
            </w:r>
            <w:r w:rsidRPr="00EF206B">
              <w:rPr>
                <w:rStyle w:val="Lienhypertexte"/>
                <w:noProof/>
                <w:szCs w:val="32"/>
              </w:rPr>
              <w:t>Considérer la donation avec réserve d’usufruit</w:t>
            </w:r>
            <w:r w:rsidRPr="00EF206B">
              <w:rPr>
                <w:noProof/>
                <w:webHidden/>
                <w:szCs w:val="32"/>
              </w:rPr>
              <w:tab/>
            </w:r>
            <w:r w:rsidRPr="00EF206B">
              <w:rPr>
                <w:noProof/>
                <w:webHidden/>
                <w:szCs w:val="32"/>
              </w:rPr>
              <w:fldChar w:fldCharType="begin"/>
            </w:r>
            <w:r w:rsidRPr="00EF206B">
              <w:rPr>
                <w:noProof/>
                <w:webHidden/>
                <w:szCs w:val="32"/>
              </w:rPr>
              <w:instrText xml:space="preserve"> PAGEREF _Toc207273562 \h </w:instrText>
            </w:r>
            <w:r w:rsidRPr="00EF206B">
              <w:rPr>
                <w:noProof/>
                <w:webHidden/>
                <w:szCs w:val="32"/>
              </w:rPr>
            </w:r>
            <w:r w:rsidRPr="00EF206B">
              <w:rPr>
                <w:noProof/>
                <w:webHidden/>
                <w:szCs w:val="32"/>
              </w:rPr>
              <w:fldChar w:fldCharType="separate"/>
            </w:r>
            <w:r w:rsidRPr="00EF206B">
              <w:rPr>
                <w:noProof/>
                <w:webHidden/>
                <w:szCs w:val="32"/>
              </w:rPr>
              <w:t>23</w:t>
            </w:r>
            <w:r w:rsidRPr="00EF206B">
              <w:rPr>
                <w:noProof/>
                <w:webHidden/>
                <w:szCs w:val="32"/>
              </w:rPr>
              <w:fldChar w:fldCharType="end"/>
            </w:r>
          </w:hyperlink>
        </w:p>
        <w:p w14:paraId="4A62CE29" w14:textId="45DC1E64" w:rsidR="00EF206B" w:rsidRPr="00EF206B" w:rsidRDefault="00EF206B">
          <w:pPr>
            <w:pStyle w:val="TM1"/>
            <w:tabs>
              <w:tab w:val="left" w:pos="720"/>
              <w:tab w:val="right" w:leader="dot" w:pos="20921"/>
            </w:tabs>
            <w:rPr>
              <w:rFonts w:asciiTheme="minorHAnsi" w:eastAsiaTheme="minorEastAsia" w:hAnsiTheme="minorHAnsi"/>
              <w:noProof/>
              <w:kern w:val="2"/>
              <w:szCs w:val="32"/>
              <w:lang w:val="en-US"/>
              <w14:ligatures w14:val="standardContextual"/>
            </w:rPr>
          </w:pPr>
          <w:hyperlink w:anchor="_Toc207273563" w:history="1">
            <w:r w:rsidRPr="00EF206B">
              <w:rPr>
                <w:rStyle w:val="Lienhypertexte"/>
                <w:noProof/>
                <w:szCs w:val="32"/>
              </w:rPr>
              <w:t>IX.</w:t>
            </w:r>
            <w:r w:rsidRPr="00EF206B">
              <w:rPr>
                <w:rFonts w:asciiTheme="minorHAnsi" w:eastAsiaTheme="minorEastAsia" w:hAnsiTheme="minorHAnsi"/>
                <w:noProof/>
                <w:kern w:val="2"/>
                <w:szCs w:val="32"/>
                <w:lang w:val="en-US"/>
                <w14:ligatures w14:val="standardContextual"/>
              </w:rPr>
              <w:tab/>
            </w:r>
            <w:r w:rsidRPr="00EF206B">
              <w:rPr>
                <w:rStyle w:val="Lienhypertexte"/>
                <w:noProof/>
                <w:szCs w:val="32"/>
              </w:rPr>
              <w:t>Constitution d’une société civile</w:t>
            </w:r>
            <w:r w:rsidRPr="00EF206B">
              <w:rPr>
                <w:noProof/>
                <w:webHidden/>
                <w:szCs w:val="32"/>
              </w:rPr>
              <w:tab/>
            </w:r>
            <w:r w:rsidRPr="00EF206B">
              <w:rPr>
                <w:noProof/>
                <w:webHidden/>
                <w:szCs w:val="32"/>
              </w:rPr>
              <w:fldChar w:fldCharType="begin"/>
            </w:r>
            <w:r w:rsidRPr="00EF206B">
              <w:rPr>
                <w:noProof/>
                <w:webHidden/>
                <w:szCs w:val="32"/>
              </w:rPr>
              <w:instrText xml:space="preserve"> PAGEREF _Toc207273563 \h </w:instrText>
            </w:r>
            <w:r w:rsidRPr="00EF206B">
              <w:rPr>
                <w:noProof/>
                <w:webHidden/>
                <w:szCs w:val="32"/>
              </w:rPr>
            </w:r>
            <w:r w:rsidRPr="00EF206B">
              <w:rPr>
                <w:noProof/>
                <w:webHidden/>
                <w:szCs w:val="32"/>
              </w:rPr>
              <w:fldChar w:fldCharType="separate"/>
            </w:r>
            <w:r w:rsidRPr="00EF206B">
              <w:rPr>
                <w:noProof/>
                <w:webHidden/>
                <w:szCs w:val="32"/>
              </w:rPr>
              <w:t>25</w:t>
            </w:r>
            <w:r w:rsidRPr="00EF206B">
              <w:rPr>
                <w:noProof/>
                <w:webHidden/>
                <w:szCs w:val="32"/>
              </w:rPr>
              <w:fldChar w:fldCharType="end"/>
            </w:r>
          </w:hyperlink>
        </w:p>
        <w:p w14:paraId="4B8BD508" w14:textId="51586D0A" w:rsidR="00EF206B" w:rsidRPr="00EF206B" w:rsidRDefault="00EF206B">
          <w:pPr>
            <w:pStyle w:val="TM1"/>
            <w:tabs>
              <w:tab w:val="left" w:pos="480"/>
              <w:tab w:val="right" w:leader="dot" w:pos="20921"/>
            </w:tabs>
            <w:rPr>
              <w:rFonts w:asciiTheme="minorHAnsi" w:eastAsiaTheme="minorEastAsia" w:hAnsiTheme="minorHAnsi"/>
              <w:noProof/>
              <w:kern w:val="2"/>
              <w:szCs w:val="32"/>
              <w:lang w:val="en-US"/>
              <w14:ligatures w14:val="standardContextual"/>
            </w:rPr>
          </w:pPr>
          <w:hyperlink w:anchor="_Toc207273564" w:history="1">
            <w:r w:rsidRPr="00EF206B">
              <w:rPr>
                <w:rStyle w:val="Lienhypertexte"/>
                <w:noProof/>
                <w:szCs w:val="32"/>
              </w:rPr>
              <w:t>X.</w:t>
            </w:r>
            <w:r w:rsidRPr="00EF206B">
              <w:rPr>
                <w:rFonts w:asciiTheme="minorHAnsi" w:eastAsiaTheme="minorEastAsia" w:hAnsiTheme="minorHAnsi"/>
                <w:noProof/>
                <w:kern w:val="2"/>
                <w:szCs w:val="32"/>
                <w:lang w:val="en-US"/>
                <w14:ligatures w14:val="standardContextual"/>
              </w:rPr>
              <w:tab/>
            </w:r>
            <w:r w:rsidRPr="00EF206B">
              <w:rPr>
                <w:rStyle w:val="Lienhypertexte"/>
                <w:noProof/>
                <w:szCs w:val="32"/>
              </w:rPr>
              <w:t>Organiser et anticiper la transmission de l’entreprise (individuelle ou sous forme sociétaire)</w:t>
            </w:r>
            <w:r w:rsidRPr="00EF206B">
              <w:rPr>
                <w:noProof/>
                <w:webHidden/>
                <w:szCs w:val="32"/>
              </w:rPr>
              <w:tab/>
            </w:r>
            <w:r w:rsidRPr="00EF206B">
              <w:rPr>
                <w:noProof/>
                <w:webHidden/>
                <w:szCs w:val="32"/>
              </w:rPr>
              <w:fldChar w:fldCharType="begin"/>
            </w:r>
            <w:r w:rsidRPr="00EF206B">
              <w:rPr>
                <w:noProof/>
                <w:webHidden/>
                <w:szCs w:val="32"/>
              </w:rPr>
              <w:instrText xml:space="preserve"> PAGEREF _Toc207273564 \h </w:instrText>
            </w:r>
            <w:r w:rsidRPr="00EF206B">
              <w:rPr>
                <w:noProof/>
                <w:webHidden/>
                <w:szCs w:val="32"/>
              </w:rPr>
            </w:r>
            <w:r w:rsidRPr="00EF206B">
              <w:rPr>
                <w:noProof/>
                <w:webHidden/>
                <w:szCs w:val="32"/>
              </w:rPr>
              <w:fldChar w:fldCharType="separate"/>
            </w:r>
            <w:r w:rsidRPr="00EF206B">
              <w:rPr>
                <w:noProof/>
                <w:webHidden/>
                <w:szCs w:val="32"/>
              </w:rPr>
              <w:t>27</w:t>
            </w:r>
            <w:r w:rsidRPr="00EF206B">
              <w:rPr>
                <w:noProof/>
                <w:webHidden/>
                <w:szCs w:val="32"/>
              </w:rPr>
              <w:fldChar w:fldCharType="end"/>
            </w:r>
          </w:hyperlink>
        </w:p>
        <w:p w14:paraId="4E788173" w14:textId="08B171CF" w:rsidR="00EF206B" w:rsidRPr="00EF206B" w:rsidRDefault="00EF206B">
          <w:pPr>
            <w:pStyle w:val="TM3"/>
            <w:rPr>
              <w:rFonts w:asciiTheme="minorHAnsi" w:eastAsiaTheme="minorEastAsia" w:hAnsiTheme="minorHAnsi"/>
              <w:noProof/>
              <w:kern w:val="2"/>
              <w:szCs w:val="32"/>
              <w:lang w:val="en-US"/>
              <w14:ligatures w14:val="standardContextual"/>
            </w:rPr>
          </w:pPr>
          <w:hyperlink w:anchor="_Toc207273565" w:history="1">
            <w:r w:rsidRPr="00EF206B">
              <w:rPr>
                <w:rStyle w:val="Lienhypertexte"/>
                <w:noProof/>
                <w:szCs w:val="32"/>
              </w:rPr>
              <w:t>L'engagement réputé acquis (ERA)</w:t>
            </w:r>
            <w:r w:rsidRPr="00EF206B">
              <w:rPr>
                <w:noProof/>
                <w:webHidden/>
                <w:szCs w:val="32"/>
              </w:rPr>
              <w:tab/>
            </w:r>
            <w:r w:rsidRPr="00EF206B">
              <w:rPr>
                <w:noProof/>
                <w:webHidden/>
                <w:szCs w:val="32"/>
              </w:rPr>
              <w:fldChar w:fldCharType="begin"/>
            </w:r>
            <w:r w:rsidRPr="00EF206B">
              <w:rPr>
                <w:noProof/>
                <w:webHidden/>
                <w:szCs w:val="32"/>
              </w:rPr>
              <w:instrText xml:space="preserve"> PAGEREF _Toc207273565 \h </w:instrText>
            </w:r>
            <w:r w:rsidRPr="00EF206B">
              <w:rPr>
                <w:noProof/>
                <w:webHidden/>
                <w:szCs w:val="32"/>
              </w:rPr>
            </w:r>
            <w:r w:rsidRPr="00EF206B">
              <w:rPr>
                <w:noProof/>
                <w:webHidden/>
                <w:szCs w:val="32"/>
              </w:rPr>
              <w:fldChar w:fldCharType="separate"/>
            </w:r>
            <w:r w:rsidRPr="00EF206B">
              <w:rPr>
                <w:noProof/>
                <w:webHidden/>
                <w:szCs w:val="32"/>
              </w:rPr>
              <w:t>30</w:t>
            </w:r>
            <w:r w:rsidRPr="00EF206B">
              <w:rPr>
                <w:noProof/>
                <w:webHidden/>
                <w:szCs w:val="32"/>
              </w:rPr>
              <w:fldChar w:fldCharType="end"/>
            </w:r>
          </w:hyperlink>
        </w:p>
        <w:p w14:paraId="000B080D" w14:textId="18A1A056" w:rsidR="00EF206B" w:rsidRPr="00EF206B" w:rsidRDefault="00EF206B">
          <w:pPr>
            <w:pStyle w:val="TM3"/>
            <w:rPr>
              <w:rFonts w:asciiTheme="minorHAnsi" w:eastAsiaTheme="minorEastAsia" w:hAnsiTheme="minorHAnsi"/>
              <w:noProof/>
              <w:kern w:val="2"/>
              <w:szCs w:val="32"/>
              <w:lang w:val="en-US"/>
              <w14:ligatures w14:val="standardContextual"/>
            </w:rPr>
          </w:pPr>
          <w:hyperlink w:anchor="_Toc207273566" w:history="1">
            <w:r w:rsidRPr="00EF206B">
              <w:rPr>
                <w:rStyle w:val="Lienhypertexte"/>
                <w:noProof/>
                <w:szCs w:val="32"/>
              </w:rPr>
              <w:t>L’engagement post-mortem</w:t>
            </w:r>
            <w:r w:rsidRPr="00EF206B">
              <w:rPr>
                <w:noProof/>
                <w:webHidden/>
                <w:szCs w:val="32"/>
              </w:rPr>
              <w:tab/>
            </w:r>
            <w:r w:rsidRPr="00EF206B">
              <w:rPr>
                <w:noProof/>
                <w:webHidden/>
                <w:szCs w:val="32"/>
              </w:rPr>
              <w:fldChar w:fldCharType="begin"/>
            </w:r>
            <w:r w:rsidRPr="00EF206B">
              <w:rPr>
                <w:noProof/>
                <w:webHidden/>
                <w:szCs w:val="32"/>
              </w:rPr>
              <w:instrText xml:space="preserve"> PAGEREF _Toc207273566 \h </w:instrText>
            </w:r>
            <w:r w:rsidRPr="00EF206B">
              <w:rPr>
                <w:noProof/>
                <w:webHidden/>
                <w:szCs w:val="32"/>
              </w:rPr>
            </w:r>
            <w:r w:rsidRPr="00EF206B">
              <w:rPr>
                <w:noProof/>
                <w:webHidden/>
                <w:szCs w:val="32"/>
              </w:rPr>
              <w:fldChar w:fldCharType="separate"/>
            </w:r>
            <w:r w:rsidRPr="00EF206B">
              <w:rPr>
                <w:noProof/>
                <w:webHidden/>
                <w:szCs w:val="32"/>
              </w:rPr>
              <w:t>30</w:t>
            </w:r>
            <w:r w:rsidRPr="00EF206B">
              <w:rPr>
                <w:noProof/>
                <w:webHidden/>
                <w:szCs w:val="32"/>
              </w:rPr>
              <w:fldChar w:fldCharType="end"/>
            </w:r>
          </w:hyperlink>
        </w:p>
        <w:p w14:paraId="76D52D41" w14:textId="42408415" w:rsidR="00B8067C" w:rsidRPr="00EF206B" w:rsidRDefault="00B8067C">
          <w:pPr>
            <w:rPr>
              <w:szCs w:val="32"/>
            </w:rPr>
          </w:pPr>
          <w:r w:rsidRPr="00EF206B">
            <w:rPr>
              <w:b/>
              <w:bCs/>
              <w:noProof/>
              <w:szCs w:val="32"/>
            </w:rPr>
            <w:fldChar w:fldCharType="end"/>
          </w:r>
          <w:r w:rsidR="00DC3717" w:rsidRPr="00EF206B">
            <w:rPr>
              <w:noProof/>
              <w:szCs w:val="32"/>
            </w:rPr>
            <w:t>ANNEXE</w:t>
          </w:r>
          <w:r w:rsidR="00E16A37" w:rsidRPr="00EF206B">
            <w:rPr>
              <w:noProof/>
              <w:szCs w:val="32"/>
            </w:rPr>
            <w:t> : Fiches Pacte Dutreil</w:t>
          </w:r>
        </w:p>
      </w:sdtContent>
    </w:sdt>
    <w:p w14:paraId="195FC356" w14:textId="15EB170F" w:rsidR="00B8067C" w:rsidRPr="00EF206B" w:rsidRDefault="00B8067C">
      <w:pPr>
        <w:rPr>
          <w:szCs w:val="32"/>
        </w:rPr>
      </w:pPr>
    </w:p>
    <w:p w14:paraId="13C39530" w14:textId="77777777" w:rsidR="00C97513" w:rsidRDefault="00B42117" w:rsidP="00DB647F">
      <w:pPr>
        <w:pStyle w:val="CGPC-elearning"/>
        <w:rPr>
          <w:color w:val="2F5496" w:themeColor="accent1" w:themeShade="BF"/>
          <w:lang w:eastAsia="fr-FR"/>
        </w:rPr>
      </w:pPr>
      <w:r>
        <w:rPr>
          <w:color w:val="2F5496" w:themeColor="accent1" w:themeShade="BF"/>
          <w:lang w:eastAsia="fr-FR"/>
        </w:rPr>
        <w:br w:type="page"/>
      </w:r>
    </w:p>
    <w:p w14:paraId="78E9DE27" w14:textId="77777777" w:rsidR="00C97513" w:rsidRDefault="00C97513" w:rsidP="00DB647F">
      <w:pPr>
        <w:pStyle w:val="CGPC-elearning"/>
        <w:rPr>
          <w:color w:val="2F5496" w:themeColor="accent1" w:themeShade="BF"/>
          <w:lang w:eastAsia="fr-FR"/>
        </w:rPr>
      </w:pPr>
    </w:p>
    <w:p w14:paraId="75BFC8BE" w14:textId="77777777" w:rsidR="00C97513" w:rsidRDefault="00C97513" w:rsidP="00DB647F">
      <w:pPr>
        <w:pStyle w:val="CGPC-elearning"/>
        <w:rPr>
          <w:color w:val="2F5496" w:themeColor="accent1" w:themeShade="BF"/>
          <w:lang w:eastAsia="fr-FR"/>
        </w:rPr>
      </w:pPr>
    </w:p>
    <w:p w14:paraId="63BD1B5D" w14:textId="77777777" w:rsidR="00C97513" w:rsidRDefault="00C97513" w:rsidP="00DB647F">
      <w:pPr>
        <w:pStyle w:val="CGPC-elearning"/>
        <w:rPr>
          <w:color w:val="2F5496" w:themeColor="accent1" w:themeShade="BF"/>
          <w:lang w:eastAsia="fr-FR"/>
        </w:rPr>
      </w:pPr>
    </w:p>
    <w:p w14:paraId="0285FC9D" w14:textId="77777777" w:rsidR="00C97513" w:rsidRDefault="00C97513" w:rsidP="00DB647F">
      <w:pPr>
        <w:pStyle w:val="CGPC-elearning"/>
        <w:rPr>
          <w:color w:val="2F5496" w:themeColor="accent1" w:themeShade="BF"/>
          <w:lang w:eastAsia="fr-FR"/>
        </w:rPr>
      </w:pPr>
    </w:p>
    <w:p w14:paraId="44AB242A" w14:textId="77777777" w:rsidR="00C97513" w:rsidRDefault="00C97513" w:rsidP="00DB647F">
      <w:pPr>
        <w:pStyle w:val="CGPC-elearning"/>
        <w:rPr>
          <w:color w:val="2F5496" w:themeColor="accent1" w:themeShade="BF"/>
          <w:lang w:eastAsia="fr-FR"/>
        </w:rPr>
      </w:pPr>
    </w:p>
    <w:p w14:paraId="6ADD6A13" w14:textId="77777777" w:rsidR="00C97513" w:rsidRDefault="00C97513" w:rsidP="00DB647F">
      <w:pPr>
        <w:pStyle w:val="CGPC-elearning"/>
        <w:rPr>
          <w:color w:val="2F5496" w:themeColor="accent1" w:themeShade="BF"/>
          <w:lang w:eastAsia="fr-FR"/>
        </w:rPr>
      </w:pPr>
    </w:p>
    <w:p w14:paraId="3F22EC8E" w14:textId="77777777" w:rsidR="00C97513" w:rsidRDefault="00C97513" w:rsidP="00DB647F">
      <w:pPr>
        <w:pStyle w:val="CGPC-elearning"/>
        <w:rPr>
          <w:color w:val="2F5496" w:themeColor="accent1" w:themeShade="BF"/>
          <w:lang w:eastAsia="fr-FR"/>
        </w:rPr>
      </w:pPr>
    </w:p>
    <w:p w14:paraId="770A8504" w14:textId="77777777" w:rsidR="00C97513" w:rsidRDefault="00C97513" w:rsidP="00DB647F">
      <w:pPr>
        <w:pStyle w:val="CGPC-elearning"/>
        <w:rPr>
          <w:color w:val="2F5496" w:themeColor="accent1" w:themeShade="BF"/>
          <w:lang w:eastAsia="fr-FR"/>
        </w:rPr>
      </w:pPr>
    </w:p>
    <w:p w14:paraId="02D6A579" w14:textId="699DDCF1" w:rsidR="000E46A3" w:rsidRPr="008427CE" w:rsidRDefault="000E46A3" w:rsidP="00DB647F">
      <w:pPr>
        <w:pStyle w:val="CGPC-elearning"/>
        <w:rPr>
          <w:lang w:eastAsia="fr-FR"/>
        </w:rPr>
      </w:pPr>
      <w:r w:rsidRPr="008427CE">
        <w:rPr>
          <w:lang w:eastAsia="fr-FR"/>
        </w:rPr>
        <w:t>Les règles applicables aux donations sont en principe identiques à celles appliquées aux successions, notamment en ce qui concerne le calcul des droits, les abattements et les réductions de droits pour charge de famille.</w:t>
      </w:r>
    </w:p>
    <w:p w14:paraId="7F96B1F9" w14:textId="77777777" w:rsidR="000E46A3" w:rsidRPr="008427CE" w:rsidRDefault="000E46A3" w:rsidP="00DB647F">
      <w:pPr>
        <w:pStyle w:val="CGPC-elearning"/>
        <w:rPr>
          <w:lang w:eastAsia="fr-FR"/>
        </w:rPr>
      </w:pPr>
      <w:r w:rsidRPr="008427CE">
        <w:rPr>
          <w:bdr w:val="none" w:sz="0" w:space="0" w:color="auto" w:frame="1"/>
          <w:lang w:eastAsia="fr-FR"/>
        </w:rPr>
        <w:t>Cependant lorsqu’elles portent sur des immeubles, les donations sont soumises à la taxe de publicité immobilière de 0.60% à laquelle s’ajoute le prélèvement pour frais d’assiette et de recouvrement de 2.37</w:t>
      </w:r>
      <w:r w:rsidRPr="008427CE">
        <w:rPr>
          <w:lang w:eastAsia="fr-FR"/>
        </w:rPr>
        <w:t>%.</w:t>
      </w:r>
    </w:p>
    <w:p w14:paraId="5336A54E" w14:textId="37841376" w:rsidR="00FB5C1C" w:rsidRDefault="000E46A3" w:rsidP="00DB647F">
      <w:pPr>
        <w:pStyle w:val="CGPC-elearning"/>
        <w:rPr>
          <w:lang w:eastAsia="fr-FR"/>
        </w:rPr>
      </w:pPr>
      <w:r w:rsidRPr="008427CE">
        <w:rPr>
          <w:lang w:eastAsia="fr-FR"/>
        </w:rPr>
        <w:t>De plus l’abattement de 20% pour l’évaluation de la résidence principale n’est pas applicable.</w:t>
      </w:r>
    </w:p>
    <w:p w14:paraId="60EB6D88" w14:textId="77777777" w:rsidR="00FB5C1C" w:rsidRDefault="00FB5C1C" w:rsidP="00FB5C1C">
      <w:pPr>
        <w:pStyle w:val="CGPC-elearning"/>
        <w:rPr>
          <w:lang w:eastAsia="fr-FR"/>
        </w:rPr>
      </w:pPr>
      <w:r>
        <w:rPr>
          <w:lang w:eastAsia="fr-FR"/>
        </w:rPr>
        <w:br w:type="page"/>
      </w:r>
    </w:p>
    <w:p w14:paraId="59B2B2D9" w14:textId="1C6BB5FB" w:rsidR="000E46A3" w:rsidRPr="008427CE" w:rsidRDefault="00C97513" w:rsidP="00DB647F">
      <w:pPr>
        <w:pStyle w:val="CGPC-elearning"/>
        <w:rPr>
          <w:lang w:eastAsia="fr-FR"/>
        </w:rPr>
      </w:pPr>
      <w:r>
        <w:rPr>
          <w:noProof/>
          <w:lang w:eastAsia="fr-FR"/>
        </w:rPr>
        <w:lastRenderedPageBreak/>
        <mc:AlternateContent>
          <mc:Choice Requires="wps">
            <w:drawing>
              <wp:anchor distT="0" distB="0" distL="114300" distR="114300" simplePos="0" relativeHeight="251670528" behindDoc="1" locked="0" layoutInCell="1" allowOverlap="1" wp14:anchorId="6B3114BB" wp14:editId="71D273BA">
                <wp:simplePos x="0" y="0"/>
                <wp:positionH relativeFrom="column">
                  <wp:posOffset>-882650</wp:posOffset>
                </wp:positionH>
                <wp:positionV relativeFrom="paragraph">
                  <wp:posOffset>-281731</wp:posOffset>
                </wp:positionV>
                <wp:extent cx="16049297" cy="8797159"/>
                <wp:effectExtent l="0" t="0" r="10160" b="23495"/>
                <wp:wrapNone/>
                <wp:docPr id="453822492" name="Rectangle 13"/>
                <wp:cNvGraphicFramePr/>
                <a:graphic xmlns:a="http://schemas.openxmlformats.org/drawingml/2006/main">
                  <a:graphicData uri="http://schemas.microsoft.com/office/word/2010/wordprocessingShape">
                    <wps:wsp>
                      <wps:cNvSpPr/>
                      <wps:spPr>
                        <a:xfrm>
                          <a:off x="0" y="0"/>
                          <a:ext cx="16049297" cy="8797159"/>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E0AFCB" id="Rectangle 13" o:spid="_x0000_s1026" style="position:absolute;margin-left:-69.5pt;margin-top:-22.2pt;width:1263.7pt;height:692.7pt;z-index:-251645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" fillcolor="#4472c4 [3204]" strokecolor="#09101d [484]" strokeweight="1pt"/>
            </w:pict>
          </mc:Fallback>
        </mc:AlternateContent>
      </w:r>
    </w:p>
    <w:p w14:paraId="727077E0" w14:textId="77777777" w:rsidR="000E46A3" w:rsidRPr="008427CE" w:rsidRDefault="000E46A3" w:rsidP="000E46A3">
      <w:pPr>
        <w:spacing w:after="0" w:line="240" w:lineRule="auto"/>
        <w:textAlignment w:val="baseline"/>
        <w:rPr>
          <w:rFonts w:eastAsia="Times New Roman" w:cs="Open Sans"/>
          <w:color w:val="666666"/>
          <w:sz w:val="21"/>
          <w:szCs w:val="21"/>
          <w:lang w:eastAsia="fr-FR"/>
        </w:rPr>
      </w:pPr>
      <w:r w:rsidRPr="008427CE">
        <w:rPr>
          <w:rFonts w:eastAsia="Times New Roman" w:cs="Open Sans"/>
          <w:color w:val="666666"/>
          <w:sz w:val="21"/>
          <w:szCs w:val="21"/>
          <w:lang w:eastAsia="fr-FR"/>
        </w:rPr>
        <w:t> </w:t>
      </w:r>
    </w:p>
    <w:p w14:paraId="5FB3C4B5" w14:textId="77777777" w:rsidR="000E46A3" w:rsidRPr="008427CE" w:rsidRDefault="000E46A3" w:rsidP="000E46A3">
      <w:pPr>
        <w:spacing w:after="0" w:line="240" w:lineRule="auto"/>
        <w:textAlignment w:val="baseline"/>
        <w:rPr>
          <w:rFonts w:eastAsia="Times New Roman" w:cs="Open Sans"/>
          <w:color w:val="666666"/>
          <w:sz w:val="21"/>
          <w:szCs w:val="21"/>
          <w:lang w:eastAsia="fr-FR"/>
        </w:rPr>
      </w:pPr>
      <w:r w:rsidRPr="008427CE">
        <w:rPr>
          <w:rFonts w:eastAsia="Times New Roman" w:cs="Open Sans"/>
          <w:color w:val="666666"/>
          <w:sz w:val="21"/>
          <w:szCs w:val="21"/>
          <w:lang w:eastAsia="fr-FR"/>
        </w:rPr>
        <w:t> </w:t>
      </w:r>
    </w:p>
    <w:p w14:paraId="65758B9E" w14:textId="77777777" w:rsidR="00C97513" w:rsidRDefault="00C97513" w:rsidP="00C97513"/>
    <w:p w14:paraId="0D9DF22D" w14:textId="77777777" w:rsidR="00C97513" w:rsidRDefault="00C97513" w:rsidP="00C97513"/>
    <w:p w14:paraId="2D2E50A8" w14:textId="77777777" w:rsidR="00C97513" w:rsidRDefault="00C97513" w:rsidP="00C97513"/>
    <w:p w14:paraId="73C2E38C" w14:textId="77777777" w:rsidR="00C97513" w:rsidRDefault="00C97513" w:rsidP="00C97513"/>
    <w:p w14:paraId="23E2E5F5" w14:textId="77777777" w:rsidR="00C97513" w:rsidRDefault="00C97513" w:rsidP="00C97513"/>
    <w:p w14:paraId="61BFB8E8" w14:textId="77777777" w:rsidR="00C97513" w:rsidRDefault="00C97513" w:rsidP="00C97513"/>
    <w:p w14:paraId="2395425F" w14:textId="77777777" w:rsidR="00C97513" w:rsidRDefault="00C97513" w:rsidP="00C97513"/>
    <w:p w14:paraId="534C417D" w14:textId="77777777" w:rsidR="00C97513" w:rsidRDefault="00C97513" w:rsidP="00C97513"/>
    <w:p w14:paraId="560B441F" w14:textId="77777777" w:rsidR="00C97513" w:rsidRDefault="00C97513" w:rsidP="00C97513"/>
    <w:p w14:paraId="26E78BE2" w14:textId="77777777" w:rsidR="00C97513" w:rsidRDefault="00C97513" w:rsidP="00C97513"/>
    <w:p w14:paraId="0E8E492B" w14:textId="09413DAB" w:rsidR="00FB5C1C" w:rsidRPr="00C97513" w:rsidRDefault="00147111" w:rsidP="00C97513">
      <w:pPr>
        <w:pStyle w:val="Titre1"/>
      </w:pPr>
      <w:bookmarkStart w:id="0" w:name="_Toc207273554"/>
      <w:r w:rsidRPr="00C97513">
        <w:t>Évaluation du patrimoine</w:t>
      </w:r>
      <w:bookmarkEnd w:id="0"/>
    </w:p>
    <w:p w14:paraId="5DE3D5E5" w14:textId="77777777" w:rsidR="00FB5C1C" w:rsidRDefault="00FB5C1C" w:rsidP="00FB5C1C">
      <w:pPr>
        <w:pStyle w:val="CGPC-elearning"/>
        <w:rPr>
          <w:color w:val="3A5D9C"/>
          <w:sz w:val="44"/>
          <w:szCs w:val="26"/>
          <w:bdr w:val="none" w:sz="0" w:space="0" w:color="auto" w:frame="1"/>
          <w:lang w:eastAsia="fr-FR"/>
        </w:rPr>
      </w:pPr>
      <w:r>
        <w:rPr>
          <w:lang w:eastAsia="fr-FR"/>
        </w:rPr>
        <w:br w:type="page"/>
      </w:r>
    </w:p>
    <w:p w14:paraId="7CF54794" w14:textId="77777777" w:rsidR="000E46A3" w:rsidRPr="008427CE" w:rsidRDefault="000E46A3" w:rsidP="00DB647F">
      <w:pPr>
        <w:pStyle w:val="CGPC-elearning"/>
        <w:rPr>
          <w:lang w:eastAsia="fr-FR"/>
        </w:rPr>
      </w:pPr>
      <w:r w:rsidRPr="008427CE">
        <w:rPr>
          <w:lang w:eastAsia="fr-FR"/>
        </w:rPr>
        <w:lastRenderedPageBreak/>
        <w:t>La plupart des exonérations prévues en matière de droits de succession sont applicables aux droits de donation :</w:t>
      </w:r>
    </w:p>
    <w:p w14:paraId="68C7F84B" w14:textId="77777777" w:rsidR="000E46A3" w:rsidRDefault="000E46A3" w:rsidP="00DB647F">
      <w:pPr>
        <w:pStyle w:val="CGPC-elearning"/>
        <w:rPr>
          <w:lang w:eastAsia="fr-FR"/>
        </w:rPr>
      </w:pPr>
      <w:r w:rsidRPr="008427CE">
        <w:rPr>
          <w:lang w:eastAsia="fr-FR"/>
        </w:rPr>
        <w:t>Pour les entreprises cédées lors de Transmission d’entreprise par donation de parts ou actions de société faisant l’objet d’un engagement collectif de conservation (voir Pacte DUTREIL)</w:t>
      </w:r>
    </w:p>
    <w:p w14:paraId="01F7BEA9" w14:textId="77777777" w:rsidR="00C97513" w:rsidRPr="008427CE" w:rsidRDefault="00C97513" w:rsidP="00DB647F">
      <w:pPr>
        <w:pStyle w:val="CGPC-elearning"/>
        <w:rPr>
          <w:lang w:eastAsia="fr-FR"/>
        </w:rPr>
      </w:pPr>
    </w:p>
    <w:p w14:paraId="264E95BB" w14:textId="77777777" w:rsidR="00537F75" w:rsidRDefault="000E46A3" w:rsidP="00DB647F">
      <w:pPr>
        <w:pStyle w:val="CGPC-elearning"/>
        <w:rPr>
          <w:bdr w:val="none" w:sz="0" w:space="0" w:color="auto" w:frame="1"/>
          <w:lang w:eastAsia="fr-FR"/>
        </w:rPr>
      </w:pPr>
      <w:r w:rsidRPr="008427CE">
        <w:rPr>
          <w:bdr w:val="none" w:sz="0" w:space="0" w:color="auto" w:frame="1"/>
          <w:lang w:eastAsia="fr-FR"/>
        </w:rPr>
        <w:t>Les immeubles et droits immobiliers :</w:t>
      </w:r>
    </w:p>
    <w:p w14:paraId="5A8D3514" w14:textId="2C5DD203" w:rsidR="000E46A3" w:rsidRDefault="000E46A3" w:rsidP="00DB647F">
      <w:pPr>
        <w:pStyle w:val="CGPC-elearning"/>
        <w:rPr>
          <w:lang w:eastAsia="fr-FR"/>
        </w:rPr>
      </w:pPr>
      <w:r w:rsidRPr="008427CE">
        <w:rPr>
          <w:lang w:eastAsia="fr-FR"/>
        </w:rPr>
        <w:t>exonération partielle (50 % de leur valeur), lors de leur première transmission à titre gratuit, si les titres de propriété ont été reconstitués par un acte transcrit ou publié entre le 1</w:t>
      </w:r>
      <w:r w:rsidRPr="008427CE">
        <w:rPr>
          <w:bdr w:val="none" w:sz="0" w:space="0" w:color="auto" w:frame="1"/>
          <w:vertAlign w:val="superscript"/>
          <w:lang w:eastAsia="fr-FR"/>
        </w:rPr>
        <w:t>er</w:t>
      </w:r>
      <w:r w:rsidRPr="008427CE">
        <w:rPr>
          <w:lang w:eastAsia="fr-FR"/>
        </w:rPr>
        <w:t> octobre 2014 et le 31 décembre 2017 .</w:t>
      </w:r>
    </w:p>
    <w:p w14:paraId="5319A843" w14:textId="77777777" w:rsidR="00C97513" w:rsidRPr="008427CE" w:rsidRDefault="00C97513" w:rsidP="00DB647F">
      <w:pPr>
        <w:pStyle w:val="CGPC-elearning"/>
        <w:rPr>
          <w:lang w:eastAsia="fr-FR"/>
        </w:rPr>
      </w:pPr>
    </w:p>
    <w:p w14:paraId="763A2651" w14:textId="77777777" w:rsidR="000E46A3" w:rsidRPr="008427CE" w:rsidRDefault="000E46A3" w:rsidP="00DB647F">
      <w:pPr>
        <w:pStyle w:val="CGPC-elearning"/>
        <w:rPr>
          <w:lang w:eastAsia="fr-FR"/>
        </w:rPr>
      </w:pPr>
      <w:r w:rsidRPr="008427CE">
        <w:rPr>
          <w:b/>
          <w:bdr w:val="none" w:sz="0" w:space="0" w:color="auto" w:frame="1"/>
          <w:lang w:eastAsia="fr-FR"/>
        </w:rPr>
        <w:t>Les immeubles acquis à usage d’habitation principale, neufs, entre le 01/06/1993 et le 31/12/1994 et entre le 01.</w:t>
      </w:r>
      <w:r w:rsidRPr="008427CE">
        <w:rPr>
          <w:lang w:eastAsia="fr-FR"/>
        </w:rPr>
        <w:t>08/1995 et le 31/12.1995, les logements locatif acquis entre le 01 aout 1995 et le 31 Décembre 1996 supportent lors de la première transmission à titre gratuit d’une exonération partielle de 46 000 € par part, sous condition de durée d’occupation.</w:t>
      </w:r>
    </w:p>
    <w:p w14:paraId="2FDCDA67" w14:textId="77777777" w:rsidR="000E46A3" w:rsidRDefault="000E46A3" w:rsidP="00DB647F">
      <w:pPr>
        <w:pStyle w:val="CGPC-elearning"/>
        <w:rPr>
          <w:lang w:eastAsia="fr-FR"/>
        </w:rPr>
      </w:pPr>
      <w:r w:rsidRPr="008427CE">
        <w:rPr>
          <w:b/>
          <w:bdr w:val="none" w:sz="0" w:space="0" w:color="auto" w:frame="1"/>
          <w:lang w:eastAsia="fr-FR"/>
        </w:rPr>
        <w:t>Les dons et legs consentis</w:t>
      </w:r>
      <w:r w:rsidRPr="008427CE">
        <w:rPr>
          <w:lang w:eastAsia="fr-FR"/>
        </w:rPr>
        <w:t>, aux collectivités publiques ainsi qu’à certaines associations ou fondations reconnues d’utilité publique françaises ou établis dans l’UE ou dans l’EEE… Les dons consentis à ces organismes par les héritiers dans les 6 mois du décès sont également exonérés de droits.</w:t>
      </w:r>
    </w:p>
    <w:p w14:paraId="6018F601" w14:textId="77777777" w:rsidR="00C97513" w:rsidRPr="008427CE" w:rsidRDefault="00C97513" w:rsidP="00DB647F">
      <w:pPr>
        <w:pStyle w:val="CGPC-elearning"/>
        <w:rPr>
          <w:lang w:eastAsia="fr-FR"/>
        </w:rPr>
      </w:pPr>
    </w:p>
    <w:p w14:paraId="46B36753" w14:textId="77777777" w:rsidR="000E46A3" w:rsidRPr="008427CE" w:rsidRDefault="000E46A3" w:rsidP="00DB647F">
      <w:pPr>
        <w:pStyle w:val="CGPC-elearning"/>
        <w:rPr>
          <w:lang w:eastAsia="fr-FR"/>
        </w:rPr>
      </w:pPr>
      <w:r w:rsidRPr="008427CE">
        <w:rPr>
          <w:bdr w:val="none" w:sz="0" w:space="0" w:color="auto" w:frame="1"/>
          <w:lang w:eastAsia="fr-FR"/>
        </w:rPr>
        <w:t>Les œuvres d’art, livre, objets de collection ou de documents de haute valeur artistique dont il est fait don à l’état avec son agrément</w:t>
      </w:r>
    </w:p>
    <w:p w14:paraId="6B8FC70C" w14:textId="77777777" w:rsidR="000E46A3" w:rsidRPr="008427CE" w:rsidRDefault="000E46A3" w:rsidP="00DB647F">
      <w:pPr>
        <w:pStyle w:val="CGPC-elearning"/>
        <w:rPr>
          <w:lang w:eastAsia="fr-FR"/>
        </w:rPr>
      </w:pPr>
      <w:r w:rsidRPr="008427CE">
        <w:rPr>
          <w:bdr w:val="none" w:sz="0" w:space="0" w:color="auto" w:frame="1"/>
          <w:lang w:eastAsia="fr-FR"/>
        </w:rPr>
        <w:t>Les monuments classés ou inscrits à l’inventaire «supplémentaire des monuments historiques » faisant l’objet d’une convention à durée indéterminée prévoyant les modalités de gestion (exonération totale)</w:t>
      </w:r>
    </w:p>
    <w:p w14:paraId="05D406C8" w14:textId="77777777" w:rsidR="000E46A3" w:rsidRPr="008427CE" w:rsidRDefault="000E46A3" w:rsidP="00DB647F">
      <w:pPr>
        <w:pStyle w:val="CGPC-elearning"/>
        <w:rPr>
          <w:lang w:eastAsia="fr-FR"/>
        </w:rPr>
      </w:pPr>
      <w:r w:rsidRPr="008427CE">
        <w:rPr>
          <w:b/>
          <w:bdr w:val="none" w:sz="0" w:space="0" w:color="auto" w:frame="1"/>
          <w:lang w:eastAsia="fr-FR"/>
        </w:rPr>
        <w:t>Exonération partielle des ¾ de la valeur des bois et forêts et parts de groupements forestiers,</w:t>
      </w:r>
      <w:r w:rsidRPr="008427CE">
        <w:rPr>
          <w:lang w:eastAsia="fr-FR"/>
        </w:rPr>
        <w:t> sous conditions d’un engagement d’exploiter durablement pendant 30 ans avec l’exigence de produire un bilan de la « mise en œuvre du document de gestion durable » tous les 10 ans.</w:t>
      </w:r>
    </w:p>
    <w:p w14:paraId="3214DE08" w14:textId="77777777" w:rsidR="000E46A3" w:rsidRPr="008427CE" w:rsidRDefault="000E46A3" w:rsidP="00DB647F">
      <w:pPr>
        <w:pStyle w:val="CGPC-elearning"/>
        <w:rPr>
          <w:lang w:eastAsia="fr-FR"/>
        </w:rPr>
      </w:pPr>
      <w:r w:rsidRPr="008427CE">
        <w:rPr>
          <w:b/>
          <w:bdr w:val="none" w:sz="0" w:space="0" w:color="auto" w:frame="1"/>
          <w:lang w:eastAsia="fr-FR"/>
        </w:rPr>
        <w:t>Les parts de groupements fonciers agricoles et biens ruraux loués par bail à long terme </w:t>
      </w:r>
      <w:r w:rsidRPr="008427CE">
        <w:rPr>
          <w:lang w:eastAsia="fr-FR"/>
        </w:rPr>
        <w:t>à concurrence des 3/4 de la valeur des parts transmises (jusqu’à 101 897 €), puis exonération de 50 % au-delà.</w:t>
      </w:r>
    </w:p>
    <w:p w14:paraId="6596954C" w14:textId="77777777" w:rsidR="000E46A3" w:rsidRPr="008427CE" w:rsidRDefault="000E46A3" w:rsidP="00DB647F">
      <w:pPr>
        <w:pStyle w:val="CGPC-elearning"/>
        <w:rPr>
          <w:lang w:eastAsia="fr-FR"/>
        </w:rPr>
      </w:pPr>
      <w:r w:rsidRPr="008427CE">
        <w:rPr>
          <w:lang w:eastAsia="fr-FR"/>
        </w:rPr>
        <w:t> </w:t>
      </w:r>
    </w:p>
    <w:p w14:paraId="5CEA6DE2" w14:textId="77777777" w:rsidR="000E46A3" w:rsidRPr="00C97513" w:rsidRDefault="000E46A3" w:rsidP="00DB647F">
      <w:pPr>
        <w:pStyle w:val="CGPC-elearning"/>
        <w:rPr>
          <w:b/>
          <w:bCs w:val="0"/>
          <w:lang w:eastAsia="fr-FR"/>
        </w:rPr>
      </w:pPr>
      <w:r w:rsidRPr="00C97513">
        <w:rPr>
          <w:b/>
          <w:bCs w:val="0"/>
          <w:bdr w:val="none" w:sz="0" w:space="0" w:color="auto" w:frame="1"/>
          <w:lang w:eastAsia="fr-FR"/>
        </w:rPr>
        <w:lastRenderedPageBreak/>
        <w:t>Des exonérations  spécifiques aux donations :</w:t>
      </w:r>
    </w:p>
    <w:p w14:paraId="288658CF" w14:textId="77777777" w:rsidR="000E46A3" w:rsidRPr="008427CE" w:rsidRDefault="000E46A3" w:rsidP="00DB647F">
      <w:pPr>
        <w:pStyle w:val="CGPC-elearning"/>
        <w:rPr>
          <w:lang w:eastAsia="fr-FR"/>
        </w:rPr>
      </w:pPr>
      <w:r w:rsidRPr="008427CE">
        <w:rPr>
          <w:bdr w:val="none" w:sz="0" w:space="0" w:color="auto" w:frame="1"/>
          <w:lang w:eastAsia="fr-FR"/>
        </w:rPr>
        <w:t>Dons familiaux en espèces (chèque, virement, mandat ou remise d’espèces)</w:t>
      </w:r>
    </w:p>
    <w:p w14:paraId="4509D1A5" w14:textId="77777777" w:rsidR="000E46A3" w:rsidRPr="008427CE" w:rsidRDefault="000E46A3" w:rsidP="00DB647F">
      <w:pPr>
        <w:pStyle w:val="CGPC-elearning"/>
        <w:rPr>
          <w:lang w:eastAsia="fr-FR"/>
        </w:rPr>
      </w:pPr>
      <w:r w:rsidRPr="008427CE">
        <w:rPr>
          <w:lang w:eastAsia="fr-FR"/>
        </w:rPr>
        <w:t>En pleine propriété au profit d’un enfant, d’un petit enfant, d’un arrière petit enfant ou à défaut d’un neveu ou d’une nièce.</w:t>
      </w:r>
    </w:p>
    <w:p w14:paraId="24BC759E" w14:textId="77777777" w:rsidR="000E46A3" w:rsidRPr="008427CE" w:rsidRDefault="000E46A3" w:rsidP="00DB647F">
      <w:pPr>
        <w:pStyle w:val="CGPC-elearning"/>
        <w:rPr>
          <w:lang w:eastAsia="fr-FR"/>
        </w:rPr>
      </w:pPr>
      <w:r w:rsidRPr="008427CE">
        <w:rPr>
          <w:lang w:eastAsia="fr-FR"/>
        </w:rPr>
        <w:t xml:space="preserve">Exonération de droits de donation </w:t>
      </w:r>
      <w:proofErr w:type="spellStart"/>
      <w:r w:rsidRPr="008427CE">
        <w:rPr>
          <w:lang w:eastAsia="fr-FR"/>
        </w:rPr>
        <w:t>a</w:t>
      </w:r>
      <w:proofErr w:type="spellEnd"/>
      <w:r w:rsidRPr="008427CE">
        <w:rPr>
          <w:lang w:eastAsia="fr-FR"/>
        </w:rPr>
        <w:t xml:space="preserve"> condition que le donateur soit âgé de moins de 80 ans et le donataire soit majeur ou mineur émancipé.</w:t>
      </w:r>
    </w:p>
    <w:p w14:paraId="6CF8FD98" w14:textId="77777777" w:rsidR="000E46A3" w:rsidRPr="008427CE" w:rsidRDefault="000E46A3" w:rsidP="00DB647F">
      <w:pPr>
        <w:pStyle w:val="CGPC-elearning"/>
        <w:rPr>
          <w:lang w:eastAsia="fr-FR"/>
        </w:rPr>
      </w:pPr>
      <w:r w:rsidRPr="008427CE">
        <w:rPr>
          <w:lang w:eastAsia="fr-FR"/>
        </w:rPr>
        <w:t>Exonération dans la limite de 31 865 € par à même donateur pour un même donataire.</w:t>
      </w:r>
    </w:p>
    <w:p w14:paraId="2725B033" w14:textId="77777777" w:rsidR="000E46A3" w:rsidRPr="008427CE" w:rsidRDefault="000E46A3" w:rsidP="00DB647F">
      <w:pPr>
        <w:pStyle w:val="CGPC-elearning"/>
        <w:rPr>
          <w:lang w:eastAsia="fr-FR"/>
        </w:rPr>
      </w:pPr>
      <w:r w:rsidRPr="008427CE">
        <w:rPr>
          <w:lang w:eastAsia="fr-FR"/>
        </w:rPr>
        <w:t>Cette exonération se cumule avec les abattements ordinaires dont bénéficie par ailleurs les intéressés.</w:t>
      </w:r>
    </w:p>
    <w:p w14:paraId="6BE5514B" w14:textId="77777777" w:rsidR="000E46A3" w:rsidRPr="008427CE" w:rsidRDefault="000E46A3" w:rsidP="00DB647F">
      <w:pPr>
        <w:pStyle w:val="CGPC-elearning"/>
        <w:rPr>
          <w:lang w:eastAsia="fr-FR"/>
        </w:rPr>
      </w:pPr>
      <w:r w:rsidRPr="008427CE">
        <w:rPr>
          <w:lang w:eastAsia="fr-FR"/>
        </w:rPr>
        <w:t>L’exonération est renouvelable tous les quinze ans.</w:t>
      </w:r>
    </w:p>
    <w:p w14:paraId="576C8FFF" w14:textId="77777777" w:rsidR="000E46A3" w:rsidRPr="008427CE" w:rsidRDefault="000E46A3" w:rsidP="00DB647F">
      <w:pPr>
        <w:pStyle w:val="CGPC-elearning"/>
        <w:rPr>
          <w:lang w:eastAsia="fr-FR"/>
        </w:rPr>
      </w:pPr>
      <w:r w:rsidRPr="008427CE">
        <w:rPr>
          <w:lang w:eastAsia="fr-FR"/>
        </w:rPr>
        <w:t>Les dons des sommes d’argent exonérés ne sont pas fiscalement rapportés lors d’une nouvelle donation ou succession entre les mêmes personnes</w:t>
      </w:r>
    </w:p>
    <w:p w14:paraId="7ADD1D3F" w14:textId="77777777" w:rsidR="000E46A3" w:rsidRPr="008427CE" w:rsidRDefault="000E46A3" w:rsidP="00DB647F">
      <w:pPr>
        <w:pStyle w:val="CGPC-elearning"/>
        <w:rPr>
          <w:lang w:eastAsia="fr-FR"/>
        </w:rPr>
      </w:pPr>
      <w:r w:rsidRPr="008427CE">
        <w:rPr>
          <w:lang w:eastAsia="fr-FR"/>
        </w:rPr>
        <w:t>Obligation déclarative auprès de l’administration fiscale par formulaire CERFA N° 2735</w:t>
      </w:r>
    </w:p>
    <w:p w14:paraId="0FB80482" w14:textId="77777777" w:rsidR="000E46A3" w:rsidRPr="008427CE" w:rsidRDefault="000E46A3" w:rsidP="00DB647F">
      <w:pPr>
        <w:pStyle w:val="CGPC-elearning"/>
        <w:rPr>
          <w:lang w:eastAsia="fr-FR"/>
        </w:rPr>
      </w:pPr>
      <w:r w:rsidRPr="008427CE">
        <w:rPr>
          <w:bdr w:val="none" w:sz="0" w:space="0" w:color="auto" w:frame="1"/>
          <w:lang w:eastAsia="fr-FR"/>
        </w:rPr>
        <w:t>Donation de logement neuf</w:t>
      </w:r>
    </w:p>
    <w:p w14:paraId="2191A434" w14:textId="77777777" w:rsidR="000E46A3" w:rsidRPr="008427CE" w:rsidRDefault="000E46A3" w:rsidP="00DB647F">
      <w:pPr>
        <w:pStyle w:val="CGPC-elearning"/>
        <w:rPr>
          <w:lang w:eastAsia="fr-FR"/>
        </w:rPr>
      </w:pPr>
      <w:r w:rsidRPr="008427CE">
        <w:rPr>
          <w:lang w:eastAsia="fr-FR"/>
        </w:rPr>
        <w:t>En pleine propriété et à usage d’habitation</w:t>
      </w:r>
    </w:p>
    <w:p w14:paraId="6B552279" w14:textId="77777777" w:rsidR="000E46A3" w:rsidRPr="008427CE" w:rsidRDefault="000E46A3" w:rsidP="00DB647F">
      <w:pPr>
        <w:pStyle w:val="CGPC-elearning"/>
        <w:rPr>
          <w:lang w:eastAsia="fr-FR"/>
        </w:rPr>
      </w:pPr>
      <w:r w:rsidRPr="008427CE">
        <w:rPr>
          <w:lang w:eastAsia="fr-FR"/>
        </w:rPr>
        <w:t>Dont le permis de construire a été obtenu entre le 1</w:t>
      </w:r>
      <w:r w:rsidRPr="008427CE">
        <w:rPr>
          <w:bdr w:val="none" w:sz="0" w:space="0" w:color="auto" w:frame="1"/>
          <w:vertAlign w:val="superscript"/>
          <w:lang w:eastAsia="fr-FR"/>
        </w:rPr>
        <w:t>er</w:t>
      </w:r>
      <w:r w:rsidRPr="008427CE">
        <w:rPr>
          <w:lang w:eastAsia="fr-FR"/>
        </w:rPr>
        <w:t> septembre 2014 et le 31 Décembre 2016</w:t>
      </w:r>
    </w:p>
    <w:p w14:paraId="3C187604" w14:textId="77777777" w:rsidR="000E46A3" w:rsidRPr="008427CE" w:rsidRDefault="000E46A3" w:rsidP="00DB647F">
      <w:pPr>
        <w:pStyle w:val="CGPC-elearning"/>
        <w:rPr>
          <w:lang w:eastAsia="fr-FR"/>
        </w:rPr>
      </w:pPr>
      <w:r w:rsidRPr="008427CE">
        <w:rPr>
          <w:lang w:eastAsia="fr-FR"/>
        </w:rPr>
        <w:t>Donation limitée à 100 000 € en ligne directe ou conjoints, partenaires de Pacs ; 45 000 € au profit d’un frère ou d’une sœur et 35 000 € pour toute autre personne.</w:t>
      </w:r>
    </w:p>
    <w:p w14:paraId="11744D40" w14:textId="77777777" w:rsidR="000E46A3" w:rsidRPr="008427CE" w:rsidRDefault="000E46A3" w:rsidP="00DB647F">
      <w:pPr>
        <w:pStyle w:val="CGPC-elearning"/>
        <w:rPr>
          <w:lang w:eastAsia="fr-FR"/>
        </w:rPr>
      </w:pPr>
      <w:r w:rsidRPr="008427CE">
        <w:rPr>
          <w:bdr w:val="none" w:sz="0" w:space="0" w:color="auto" w:frame="1"/>
          <w:lang w:eastAsia="fr-FR"/>
        </w:rPr>
        <w:t>Donation de terrain à bâtir</w:t>
      </w:r>
    </w:p>
    <w:p w14:paraId="35C442E7" w14:textId="77777777" w:rsidR="000E46A3" w:rsidRPr="008427CE" w:rsidRDefault="000E46A3" w:rsidP="00DB647F">
      <w:pPr>
        <w:pStyle w:val="CGPC-elearning"/>
        <w:rPr>
          <w:lang w:eastAsia="fr-FR"/>
        </w:rPr>
      </w:pPr>
      <w:r w:rsidRPr="008427CE">
        <w:rPr>
          <w:lang w:eastAsia="fr-FR"/>
        </w:rPr>
        <w:t>Pour les donations en pleine propriété de terrain à bâtir</w:t>
      </w:r>
    </w:p>
    <w:p w14:paraId="454769AA" w14:textId="77777777" w:rsidR="000E46A3" w:rsidRPr="008427CE" w:rsidRDefault="000E46A3" w:rsidP="00DB647F">
      <w:pPr>
        <w:pStyle w:val="CGPC-elearning"/>
        <w:rPr>
          <w:lang w:eastAsia="fr-FR"/>
        </w:rPr>
      </w:pPr>
      <w:r w:rsidRPr="008427CE">
        <w:rPr>
          <w:lang w:eastAsia="fr-FR"/>
        </w:rPr>
        <w:t>Constatées par acte authentique signé entre le 01 janvier et le 31 Décembre 2015</w:t>
      </w:r>
    </w:p>
    <w:p w14:paraId="5FAD7F1D" w14:textId="77777777" w:rsidR="000E46A3" w:rsidRPr="008427CE" w:rsidRDefault="000E46A3" w:rsidP="00DB647F">
      <w:pPr>
        <w:pStyle w:val="CGPC-elearning"/>
        <w:rPr>
          <w:lang w:eastAsia="fr-FR"/>
        </w:rPr>
      </w:pPr>
      <w:r w:rsidRPr="008427CE">
        <w:rPr>
          <w:lang w:eastAsia="fr-FR"/>
        </w:rPr>
        <w:t>Donation selon le lien de parenté à concurrence de 100 000 ; 45 000 ou 35 000 € (idem logement neuf)</w:t>
      </w:r>
    </w:p>
    <w:p w14:paraId="1DF26C01" w14:textId="77777777" w:rsidR="000E46A3" w:rsidRPr="008427CE" w:rsidRDefault="000E46A3" w:rsidP="00DB647F">
      <w:pPr>
        <w:pStyle w:val="CGPC-elearning"/>
        <w:rPr>
          <w:lang w:eastAsia="fr-FR"/>
        </w:rPr>
      </w:pPr>
      <w:r w:rsidRPr="008427CE">
        <w:rPr>
          <w:lang w:eastAsia="fr-FR"/>
        </w:rPr>
        <w:t>Avec engagement de réaliser et d’achever des locaux neufs destinés à l’habitation dans un délai de quatre an à compter de la date de l’acte.</w:t>
      </w:r>
    </w:p>
    <w:p w14:paraId="78262E7D" w14:textId="77777777" w:rsidR="000E46A3" w:rsidRPr="008427CE" w:rsidRDefault="000E46A3" w:rsidP="00DB647F">
      <w:pPr>
        <w:pStyle w:val="CGPC-elearning"/>
        <w:rPr>
          <w:lang w:eastAsia="fr-FR"/>
        </w:rPr>
      </w:pPr>
      <w:r w:rsidRPr="008427CE">
        <w:rPr>
          <w:bdr w:val="none" w:sz="0" w:space="0" w:color="auto" w:frame="1"/>
          <w:lang w:eastAsia="fr-FR"/>
        </w:rPr>
        <w:t xml:space="preserve">Dons en numéraire aux victimes d’actes de terrorisme et aux militaires, policiers, gendarmes, </w:t>
      </w:r>
      <w:proofErr w:type="spellStart"/>
      <w:r w:rsidRPr="008427CE">
        <w:rPr>
          <w:bdr w:val="none" w:sz="0" w:space="0" w:color="auto" w:frame="1"/>
          <w:lang w:eastAsia="fr-FR"/>
        </w:rPr>
        <w:t>sapeurs pompiers</w:t>
      </w:r>
      <w:proofErr w:type="spellEnd"/>
      <w:r w:rsidRPr="008427CE">
        <w:rPr>
          <w:bdr w:val="none" w:sz="0" w:space="0" w:color="auto" w:frame="1"/>
          <w:lang w:eastAsia="fr-FR"/>
        </w:rPr>
        <w:t xml:space="preserve"> ou agents de douane</w:t>
      </w:r>
    </w:p>
    <w:p w14:paraId="6BD2603A" w14:textId="77777777" w:rsidR="000E46A3" w:rsidRPr="008427CE" w:rsidRDefault="000E46A3" w:rsidP="00DB647F">
      <w:pPr>
        <w:pStyle w:val="CGPC-elearning"/>
        <w:rPr>
          <w:lang w:eastAsia="fr-FR"/>
        </w:rPr>
      </w:pPr>
      <w:r w:rsidRPr="008427CE">
        <w:rPr>
          <w:lang w:eastAsia="fr-FR"/>
        </w:rPr>
        <w:lastRenderedPageBreak/>
        <w:t>En cas de décès de la victime l’exonération bénéficie aux dons reçus par son conjoint, partenaire de Pacs, concubin, ses enfants et ascendants.</w:t>
      </w:r>
    </w:p>
    <w:p w14:paraId="00C283CA" w14:textId="77777777" w:rsidR="000E46A3" w:rsidRPr="008427CE" w:rsidRDefault="000E46A3" w:rsidP="00DB647F">
      <w:pPr>
        <w:pStyle w:val="CGPC-elearning"/>
        <w:rPr>
          <w:lang w:eastAsia="fr-FR"/>
        </w:rPr>
      </w:pPr>
      <w:r w:rsidRPr="008427CE">
        <w:rPr>
          <w:lang w:eastAsia="fr-FR"/>
        </w:rPr>
        <w:t>L’exonération est applicable aux dons reçus dans les douze mois suivant l’acte de terrorisme, blessure ou décès.</w:t>
      </w:r>
    </w:p>
    <w:p w14:paraId="41469375" w14:textId="77777777" w:rsidR="000E46A3" w:rsidRPr="008427CE" w:rsidRDefault="000E46A3" w:rsidP="000E46A3">
      <w:pPr>
        <w:spacing w:after="0" w:line="240" w:lineRule="auto"/>
        <w:textAlignment w:val="baseline"/>
        <w:rPr>
          <w:rFonts w:eastAsia="Times New Roman" w:cs="Open Sans"/>
          <w:color w:val="666666"/>
          <w:sz w:val="21"/>
          <w:szCs w:val="21"/>
          <w:lang w:eastAsia="fr-FR"/>
        </w:rPr>
      </w:pPr>
      <w:r w:rsidRPr="008427CE">
        <w:rPr>
          <w:rFonts w:eastAsia="Times New Roman" w:cs="Open Sans"/>
          <w:color w:val="666666"/>
          <w:sz w:val="21"/>
          <w:szCs w:val="21"/>
          <w:lang w:eastAsia="fr-FR"/>
        </w:rPr>
        <w:t> </w:t>
      </w:r>
    </w:p>
    <w:p w14:paraId="1B859F63" w14:textId="77777777" w:rsidR="00147111" w:rsidRDefault="00147111">
      <w:pPr>
        <w:jc w:val="left"/>
      </w:pPr>
      <w:r>
        <w:rPr>
          <w:b/>
          <w:bCs/>
        </w:rPr>
        <w:br w:type="page"/>
      </w:r>
    </w:p>
    <w:p w14:paraId="536DC376" w14:textId="08FED5F0" w:rsidR="00C97513" w:rsidRDefault="00C97513" w:rsidP="00C97513">
      <w:r>
        <w:rPr>
          <w:noProof/>
          <w14:ligatures w14:val="standardContextual"/>
        </w:rPr>
        <w:lastRenderedPageBreak/>
        <mc:AlternateContent>
          <mc:Choice Requires="wps">
            <w:drawing>
              <wp:anchor distT="0" distB="0" distL="114300" distR="114300" simplePos="0" relativeHeight="251669504" behindDoc="1" locked="0" layoutInCell="1" allowOverlap="1" wp14:anchorId="336209CB" wp14:editId="6FBAC324">
                <wp:simplePos x="0" y="0"/>
                <wp:positionH relativeFrom="column">
                  <wp:posOffset>-882650</wp:posOffset>
                </wp:positionH>
                <wp:positionV relativeFrom="paragraph">
                  <wp:posOffset>-212356</wp:posOffset>
                </wp:positionV>
                <wp:extent cx="16270014" cy="8797159"/>
                <wp:effectExtent l="0" t="0" r="17780" b="23495"/>
                <wp:wrapNone/>
                <wp:docPr id="205077378" name="Rectangle 12"/>
                <wp:cNvGraphicFramePr/>
                <a:graphic xmlns:a="http://schemas.openxmlformats.org/drawingml/2006/main">
                  <a:graphicData uri="http://schemas.microsoft.com/office/word/2010/wordprocessingShape">
                    <wps:wsp>
                      <wps:cNvSpPr/>
                      <wps:spPr>
                        <a:xfrm>
                          <a:off x="0" y="0"/>
                          <a:ext cx="16270014" cy="8797159"/>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3A5744" id="Rectangle 12" o:spid="_x0000_s1026" style="position:absolute;margin-left:-69.5pt;margin-top:-16.7pt;width:1281.1pt;height:692.7pt;z-index:-251646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" fillcolor="#4472c4 [3204]" strokecolor="#09101d [484]" strokeweight="1pt"/>
            </w:pict>
          </mc:Fallback>
        </mc:AlternateContent>
      </w:r>
    </w:p>
    <w:p w14:paraId="0793F1E6" w14:textId="77777777" w:rsidR="00C97513" w:rsidRDefault="00C97513" w:rsidP="00C97513"/>
    <w:p w14:paraId="786B2845" w14:textId="77777777" w:rsidR="00C97513" w:rsidRDefault="00C97513" w:rsidP="00C97513"/>
    <w:p w14:paraId="6ADB43BD" w14:textId="77777777" w:rsidR="00C97513" w:rsidRDefault="00C97513" w:rsidP="00C97513"/>
    <w:p w14:paraId="5C9710A7" w14:textId="77777777" w:rsidR="00C97513" w:rsidRDefault="00C97513" w:rsidP="00C97513"/>
    <w:p w14:paraId="41E72D61" w14:textId="77777777" w:rsidR="00C97513" w:rsidRDefault="00C97513" w:rsidP="00C97513"/>
    <w:p w14:paraId="07B1BB74" w14:textId="59B4A48D" w:rsidR="00C97513" w:rsidRDefault="00544F6D" w:rsidP="00544F6D">
      <w:pPr>
        <w:tabs>
          <w:tab w:val="left" w:pos="1719"/>
        </w:tabs>
      </w:pPr>
      <w:r>
        <w:tab/>
      </w:r>
    </w:p>
    <w:p w14:paraId="35464D7C" w14:textId="77777777" w:rsidR="00C97513" w:rsidRDefault="00C97513" w:rsidP="00C97513"/>
    <w:p w14:paraId="4BC01ABE" w14:textId="77777777" w:rsidR="00C97513" w:rsidRDefault="00C97513" w:rsidP="00C97513"/>
    <w:p w14:paraId="7CC8D2D2" w14:textId="6517590C" w:rsidR="00FB5C1C" w:rsidRPr="00C97513" w:rsidRDefault="00147111" w:rsidP="00C97513">
      <w:pPr>
        <w:pStyle w:val="Titre1"/>
      </w:pPr>
      <w:bookmarkStart w:id="1" w:name="_Toc207273555"/>
      <w:r w:rsidRPr="00C97513">
        <w:t>Abattement</w:t>
      </w:r>
      <w:bookmarkEnd w:id="1"/>
    </w:p>
    <w:p w14:paraId="7F9D3541" w14:textId="77777777" w:rsidR="00FB5C1C" w:rsidRDefault="00FB5C1C" w:rsidP="00FB5C1C">
      <w:pPr>
        <w:pStyle w:val="CGPC-elearning"/>
        <w:rPr>
          <w:color w:val="3A5D9C"/>
          <w:sz w:val="44"/>
          <w:szCs w:val="26"/>
          <w:bdr w:val="none" w:sz="0" w:space="0" w:color="auto" w:frame="1"/>
          <w:lang w:eastAsia="fr-FR"/>
        </w:rPr>
      </w:pPr>
      <w:r>
        <w:rPr>
          <w:lang w:eastAsia="fr-FR"/>
        </w:rPr>
        <w:br w:type="page"/>
      </w:r>
    </w:p>
    <w:p w14:paraId="7E8EF05D" w14:textId="77777777" w:rsidR="000E46A3" w:rsidRPr="00D911BE" w:rsidRDefault="000E46A3" w:rsidP="00DB647F">
      <w:pPr>
        <w:pStyle w:val="CGPC-elearning"/>
        <w:rPr>
          <w:b/>
          <w:bCs w:val="0"/>
          <w:lang w:eastAsia="fr-FR"/>
        </w:rPr>
      </w:pPr>
      <w:r w:rsidRPr="00D911BE">
        <w:rPr>
          <w:b/>
          <w:bCs w:val="0"/>
          <w:lang w:eastAsia="fr-FR"/>
        </w:rPr>
        <w:lastRenderedPageBreak/>
        <w:t>Les donations bénéficient des mêmes abattements prévus aux droits de succession :</w:t>
      </w:r>
    </w:p>
    <w:p w14:paraId="4CA80E14" w14:textId="77777777" w:rsidR="000E46A3" w:rsidRPr="008427CE" w:rsidRDefault="000E46A3" w:rsidP="00DB647F">
      <w:pPr>
        <w:pStyle w:val="CGPC-elearning"/>
        <w:rPr>
          <w:lang w:eastAsia="fr-FR"/>
        </w:rPr>
      </w:pPr>
      <w:r w:rsidRPr="008427CE">
        <w:rPr>
          <w:lang w:eastAsia="fr-FR"/>
        </w:rPr>
        <w:t>Pour la perception des droits de mutation en ligne directe, il est pratiqué un abattement, de 100 000€ sur la part de chacun des ascendants et sur la part de chacun des enfants vivants ou représentés par suite du prédécès ou de le renonciation de l’enfant.</w:t>
      </w:r>
    </w:p>
    <w:p w14:paraId="6630FD7D" w14:textId="77777777" w:rsidR="000E46A3" w:rsidRPr="008427CE" w:rsidRDefault="000E46A3" w:rsidP="00DB647F">
      <w:pPr>
        <w:pStyle w:val="CGPC-elearning"/>
        <w:rPr>
          <w:lang w:eastAsia="fr-FR"/>
        </w:rPr>
      </w:pPr>
      <w:r w:rsidRPr="008427CE">
        <w:rPr>
          <w:lang w:eastAsia="fr-FR"/>
        </w:rPr>
        <w:t>Bénéficient également du régime fiscal des transmissions en ligne directe :</w:t>
      </w:r>
    </w:p>
    <w:p w14:paraId="007997A7" w14:textId="77777777" w:rsidR="000E46A3" w:rsidRPr="008427CE" w:rsidRDefault="000E46A3" w:rsidP="00DB647F">
      <w:pPr>
        <w:pStyle w:val="CGPC-elearning"/>
        <w:rPr>
          <w:lang w:eastAsia="fr-FR"/>
        </w:rPr>
      </w:pPr>
      <w:r w:rsidRPr="008427CE">
        <w:rPr>
          <w:lang w:eastAsia="fr-FR"/>
        </w:rPr>
        <w:t>Les transmissions entre adoptants et adoptés dans le cadre d’une adoption plénière</w:t>
      </w:r>
    </w:p>
    <w:p w14:paraId="53BBA314" w14:textId="77777777" w:rsidR="000E46A3" w:rsidRPr="008427CE" w:rsidRDefault="000E46A3" w:rsidP="00DB647F">
      <w:pPr>
        <w:pStyle w:val="CGPC-elearning"/>
        <w:rPr>
          <w:lang w:eastAsia="fr-FR"/>
        </w:rPr>
      </w:pPr>
      <w:r w:rsidRPr="008427CE">
        <w:rPr>
          <w:lang w:eastAsia="fr-FR"/>
        </w:rPr>
        <w:t>Les transmissions entre pupilles de l’état et de la Nation</w:t>
      </w:r>
    </w:p>
    <w:p w14:paraId="63E5F669" w14:textId="77777777" w:rsidR="00D911BE" w:rsidRDefault="00D911BE" w:rsidP="00DB647F">
      <w:pPr>
        <w:pStyle w:val="CGPC-elearning"/>
        <w:rPr>
          <w:b/>
          <w:bdr w:val="none" w:sz="0" w:space="0" w:color="auto" w:frame="1"/>
          <w:lang w:eastAsia="fr-FR"/>
        </w:rPr>
      </w:pPr>
    </w:p>
    <w:p w14:paraId="606C260F" w14:textId="3087C6E4" w:rsidR="000E46A3" w:rsidRPr="008427CE" w:rsidRDefault="000E46A3" w:rsidP="00DB647F">
      <w:pPr>
        <w:pStyle w:val="CGPC-elearning"/>
        <w:rPr>
          <w:lang w:eastAsia="fr-FR"/>
        </w:rPr>
      </w:pPr>
      <w:r w:rsidRPr="008427CE">
        <w:rPr>
          <w:b/>
          <w:bdr w:val="none" w:sz="0" w:space="0" w:color="auto" w:frame="1"/>
          <w:lang w:eastAsia="fr-FR"/>
        </w:rPr>
        <w:t>Les adoptés mineurs</w:t>
      </w:r>
      <w:r w:rsidRPr="008427CE">
        <w:rPr>
          <w:lang w:eastAsia="fr-FR"/>
        </w:rPr>
        <w:t> au moment du décès de l’adoptant ou de la donation de l’adoptant qui, pendant 5 ans au moins a reçu de celui-ci des secours et des soins ininterrompus.</w:t>
      </w:r>
    </w:p>
    <w:p w14:paraId="77DE02AA" w14:textId="77777777" w:rsidR="00D911BE" w:rsidRDefault="00D911BE" w:rsidP="00DB647F">
      <w:pPr>
        <w:pStyle w:val="CGPC-elearning"/>
        <w:rPr>
          <w:b/>
          <w:bdr w:val="none" w:sz="0" w:space="0" w:color="auto" w:frame="1"/>
          <w:lang w:eastAsia="fr-FR"/>
        </w:rPr>
      </w:pPr>
    </w:p>
    <w:p w14:paraId="2FFCF30E" w14:textId="082B1555" w:rsidR="000E46A3" w:rsidRPr="008427CE" w:rsidRDefault="000E46A3" w:rsidP="00DB647F">
      <w:pPr>
        <w:pStyle w:val="CGPC-elearning"/>
        <w:rPr>
          <w:lang w:eastAsia="fr-FR"/>
        </w:rPr>
      </w:pPr>
      <w:r w:rsidRPr="008427CE">
        <w:rPr>
          <w:b/>
          <w:bdr w:val="none" w:sz="0" w:space="0" w:color="auto" w:frame="1"/>
          <w:lang w:eastAsia="fr-FR"/>
        </w:rPr>
        <w:t>Les adoptés majeurs</w:t>
      </w:r>
      <w:r w:rsidRPr="008427CE">
        <w:rPr>
          <w:lang w:eastAsia="fr-FR"/>
        </w:rPr>
        <w:t> au moment de la transmission qui, soit dans leur minorité et pendant 5 ans au moins soit dans leur minorité et leur majorité et pendant 10 ans au moins dans leur ont reçu de l’adoptant des secours et des soins ininterrompus.</w:t>
      </w:r>
    </w:p>
    <w:p w14:paraId="16051F41" w14:textId="77777777" w:rsidR="000E46A3" w:rsidRPr="008427CE" w:rsidRDefault="000E46A3" w:rsidP="00DB647F">
      <w:pPr>
        <w:pStyle w:val="CGPC-elearning"/>
        <w:rPr>
          <w:lang w:eastAsia="fr-FR"/>
        </w:rPr>
      </w:pPr>
      <w:r w:rsidRPr="008427CE">
        <w:rPr>
          <w:lang w:eastAsia="fr-FR"/>
        </w:rPr>
        <w:t>Il existe des abattements spécifiques</w:t>
      </w:r>
    </w:p>
    <w:p w14:paraId="5D8CB8CF" w14:textId="77777777" w:rsidR="000E46A3" w:rsidRPr="008427CE" w:rsidRDefault="000E46A3" w:rsidP="00DB647F">
      <w:pPr>
        <w:pStyle w:val="CGPC-elearning"/>
        <w:rPr>
          <w:lang w:eastAsia="fr-FR"/>
        </w:rPr>
      </w:pPr>
      <w:r w:rsidRPr="008427CE">
        <w:rPr>
          <w:lang w:eastAsia="fr-FR"/>
        </w:rPr>
        <w:t>Pour les donations grands-parents vers petits enfants</w:t>
      </w:r>
    </w:p>
    <w:p w14:paraId="7A9ABFE0" w14:textId="77777777" w:rsidR="000E46A3" w:rsidRPr="008427CE" w:rsidRDefault="000E46A3" w:rsidP="00DB647F">
      <w:pPr>
        <w:pStyle w:val="CGPC-elearning"/>
        <w:rPr>
          <w:lang w:eastAsia="fr-FR"/>
        </w:rPr>
      </w:pPr>
      <w:r w:rsidRPr="008427CE">
        <w:rPr>
          <w:lang w:eastAsia="fr-FR"/>
        </w:rPr>
        <w:t>Abattement spécial de 31 865 €</w:t>
      </w:r>
    </w:p>
    <w:p w14:paraId="1DBFFD0C" w14:textId="77777777" w:rsidR="000E46A3" w:rsidRPr="008427CE" w:rsidRDefault="000E46A3" w:rsidP="00DB647F">
      <w:pPr>
        <w:pStyle w:val="CGPC-elearning"/>
        <w:rPr>
          <w:lang w:eastAsia="fr-FR"/>
        </w:rPr>
      </w:pPr>
      <w:r w:rsidRPr="008427CE">
        <w:rPr>
          <w:lang w:eastAsia="fr-FR"/>
        </w:rPr>
        <w:t>Pour les Grands-parents et par petits-enfants</w:t>
      </w:r>
    </w:p>
    <w:p w14:paraId="695B74D2" w14:textId="77777777" w:rsidR="000E46A3" w:rsidRPr="008427CE" w:rsidRDefault="000E46A3" w:rsidP="00DB647F">
      <w:pPr>
        <w:pStyle w:val="CGPC-elearning"/>
        <w:rPr>
          <w:lang w:eastAsia="fr-FR"/>
        </w:rPr>
      </w:pPr>
      <w:r w:rsidRPr="008427CE">
        <w:rPr>
          <w:lang w:eastAsia="fr-FR"/>
        </w:rPr>
        <w:t>La règle du rappel des donations antérieures de moins de quinze ans est applicable</w:t>
      </w:r>
    </w:p>
    <w:p w14:paraId="749D96B8" w14:textId="5A3854D0" w:rsidR="000E46A3" w:rsidRPr="008427CE" w:rsidRDefault="000E46A3" w:rsidP="00DB647F">
      <w:pPr>
        <w:pStyle w:val="CGPC-elearning"/>
        <w:rPr>
          <w:lang w:eastAsia="fr-FR"/>
        </w:rPr>
      </w:pPr>
      <w:r w:rsidRPr="008427CE">
        <w:rPr>
          <w:lang w:eastAsia="fr-FR"/>
        </w:rPr>
        <w:t xml:space="preserve">Pour les donations aux </w:t>
      </w:r>
      <w:r w:rsidR="00537F75" w:rsidRPr="008427CE">
        <w:rPr>
          <w:lang w:eastAsia="fr-FR"/>
        </w:rPr>
        <w:t>arrière-petits-enfants</w:t>
      </w:r>
    </w:p>
    <w:p w14:paraId="5CAC0967" w14:textId="77777777" w:rsidR="000E46A3" w:rsidRPr="008427CE" w:rsidRDefault="000E46A3" w:rsidP="00DB647F">
      <w:pPr>
        <w:pStyle w:val="CGPC-elearning"/>
        <w:rPr>
          <w:lang w:eastAsia="fr-FR"/>
        </w:rPr>
      </w:pPr>
      <w:r w:rsidRPr="008427CE">
        <w:rPr>
          <w:lang w:eastAsia="fr-FR"/>
        </w:rPr>
        <w:t>Abattement spécifique de 5 310 €</w:t>
      </w:r>
    </w:p>
    <w:p w14:paraId="4EF1984C" w14:textId="77777777" w:rsidR="000E46A3" w:rsidRPr="008427CE" w:rsidRDefault="000E46A3" w:rsidP="00DB647F">
      <w:pPr>
        <w:pStyle w:val="CGPC-elearning"/>
        <w:rPr>
          <w:lang w:eastAsia="fr-FR"/>
        </w:rPr>
      </w:pPr>
      <w:r w:rsidRPr="008427CE">
        <w:rPr>
          <w:lang w:eastAsia="fr-FR"/>
        </w:rPr>
        <w:t>Pour les donations au conjoint et au partenaire de Pacs</w:t>
      </w:r>
    </w:p>
    <w:p w14:paraId="256C7A52" w14:textId="77777777" w:rsidR="000E46A3" w:rsidRPr="008427CE" w:rsidRDefault="000E46A3" w:rsidP="00DB647F">
      <w:pPr>
        <w:pStyle w:val="CGPC-elearning"/>
        <w:rPr>
          <w:lang w:eastAsia="fr-FR"/>
        </w:rPr>
      </w:pPr>
      <w:r w:rsidRPr="008427CE">
        <w:rPr>
          <w:lang w:eastAsia="fr-FR"/>
        </w:rPr>
        <w:t>Abattement spécifique de 80 724 €</w:t>
      </w:r>
    </w:p>
    <w:p w14:paraId="4D9D660B" w14:textId="77777777" w:rsidR="000E46A3" w:rsidRPr="00537F75" w:rsidRDefault="000E46A3" w:rsidP="00537F75">
      <w:r w:rsidRPr="00537F75">
        <w:t> </w:t>
      </w:r>
    </w:p>
    <w:p w14:paraId="2A608E10" w14:textId="75464BD4" w:rsidR="00147111" w:rsidRDefault="00544F6D" w:rsidP="00537F75">
      <w:r>
        <w:rPr>
          <w:noProof/>
          <w14:ligatures w14:val="standardContextual"/>
        </w:rPr>
        <w:lastRenderedPageBreak/>
        <mc:AlternateContent>
          <mc:Choice Requires="wps">
            <w:drawing>
              <wp:anchor distT="0" distB="0" distL="114300" distR="114300" simplePos="0" relativeHeight="251658239" behindDoc="1" locked="0" layoutInCell="1" allowOverlap="1" wp14:anchorId="374F0446" wp14:editId="12231E18">
                <wp:simplePos x="0" y="0"/>
                <wp:positionH relativeFrom="column">
                  <wp:posOffset>-1009934</wp:posOffset>
                </wp:positionH>
                <wp:positionV relativeFrom="paragraph">
                  <wp:posOffset>-207455</wp:posOffset>
                </wp:positionV>
                <wp:extent cx="17310538" cy="8765628"/>
                <wp:effectExtent l="0" t="0" r="25400" b="16510"/>
                <wp:wrapNone/>
                <wp:docPr id="1005661583" name="Rectangle 11"/>
                <wp:cNvGraphicFramePr/>
                <a:graphic xmlns:a="http://schemas.openxmlformats.org/drawingml/2006/main">
                  <a:graphicData uri="http://schemas.microsoft.com/office/word/2010/wordprocessingShape">
                    <wps:wsp>
                      <wps:cNvSpPr/>
                      <wps:spPr>
                        <a:xfrm>
                          <a:off x="0" y="0"/>
                          <a:ext cx="17310538" cy="8765628"/>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4DCF5B7" id="Rectangle 11" o:spid="_x0000_s1026" style="position:absolute;margin-left:-79.5pt;margin-top:-16.35pt;width:1363.05pt;height:690.2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" fillcolor="#4472c4 [3204]" strokecolor="#09101d [484]" strokeweight="1pt"/>
            </w:pict>
          </mc:Fallback>
        </mc:AlternateContent>
      </w:r>
      <w:r w:rsidR="000E46A3" w:rsidRPr="00537F75">
        <w:t> </w:t>
      </w:r>
    </w:p>
    <w:p w14:paraId="72051C2B" w14:textId="3F994058" w:rsidR="00847AA6" w:rsidRDefault="00847AA6" w:rsidP="00847AA6"/>
    <w:p w14:paraId="7F8149B6" w14:textId="77777777" w:rsidR="00847AA6" w:rsidRDefault="00847AA6" w:rsidP="00847AA6"/>
    <w:p w14:paraId="76302104" w14:textId="77777777" w:rsidR="00847AA6" w:rsidRDefault="00847AA6" w:rsidP="00847AA6"/>
    <w:p w14:paraId="686C0BE9" w14:textId="77777777" w:rsidR="00847AA6" w:rsidRDefault="00847AA6" w:rsidP="00847AA6"/>
    <w:p w14:paraId="027A1296" w14:textId="04353A05" w:rsidR="00847AA6" w:rsidRDefault="00544F6D" w:rsidP="00544F6D">
      <w:pPr>
        <w:tabs>
          <w:tab w:val="left" w:pos="1655"/>
        </w:tabs>
      </w:pPr>
      <w:r>
        <w:tab/>
      </w:r>
    </w:p>
    <w:p w14:paraId="2DF7A036" w14:textId="77777777" w:rsidR="00847AA6" w:rsidRDefault="00847AA6" w:rsidP="00847AA6"/>
    <w:p w14:paraId="52C52CF0" w14:textId="77777777" w:rsidR="00847AA6" w:rsidRDefault="00847AA6" w:rsidP="00847AA6"/>
    <w:p w14:paraId="1F267FAE" w14:textId="77777777" w:rsidR="00847AA6" w:rsidRDefault="00847AA6" w:rsidP="00847AA6"/>
    <w:p w14:paraId="5E21B9A4" w14:textId="77777777" w:rsidR="00847AA6" w:rsidRDefault="00847AA6" w:rsidP="00847AA6"/>
    <w:p w14:paraId="5536BC06" w14:textId="22FCFA79" w:rsidR="000E46A3" w:rsidRPr="00847AA6" w:rsidRDefault="00147111" w:rsidP="00C97513">
      <w:pPr>
        <w:pStyle w:val="Titre1"/>
      </w:pPr>
      <w:bookmarkStart w:id="2" w:name="_Toc207273556"/>
      <w:r w:rsidRPr="00847AA6">
        <w:t>Mécanisme de calcul des droits de donation</w:t>
      </w:r>
      <w:bookmarkEnd w:id="2"/>
    </w:p>
    <w:p w14:paraId="2FD82592" w14:textId="77777777" w:rsidR="000E46A3" w:rsidRPr="008427CE" w:rsidRDefault="000E46A3" w:rsidP="000E46A3">
      <w:pPr>
        <w:spacing w:after="0" w:line="240" w:lineRule="auto"/>
        <w:textAlignment w:val="baseline"/>
        <w:rPr>
          <w:rFonts w:eastAsia="Times New Roman" w:cs="Open Sans"/>
          <w:color w:val="666666"/>
          <w:sz w:val="21"/>
          <w:szCs w:val="21"/>
          <w:lang w:eastAsia="fr-FR"/>
        </w:rPr>
      </w:pPr>
      <w:r w:rsidRPr="008427CE">
        <w:rPr>
          <w:rFonts w:eastAsia="Times New Roman" w:cs="Open Sans"/>
          <w:color w:val="666666"/>
          <w:sz w:val="21"/>
          <w:szCs w:val="21"/>
          <w:lang w:eastAsia="fr-FR"/>
        </w:rPr>
        <w:t> </w:t>
      </w:r>
    </w:p>
    <w:p w14:paraId="12262164" w14:textId="2BD43F86" w:rsidR="00F56C54" w:rsidRDefault="00F56C54">
      <w:pPr>
        <w:jc w:val="left"/>
        <w:rPr>
          <w:rFonts w:eastAsia="Times New Roman" w:cs="Open Sans"/>
          <w:noProof/>
          <w:color w:val="666666"/>
          <w:sz w:val="21"/>
          <w:szCs w:val="21"/>
          <w:lang w:eastAsia="fr-FR"/>
        </w:rPr>
      </w:pPr>
      <w:r>
        <w:rPr>
          <w:rFonts w:eastAsia="Times New Roman" w:cs="Open Sans"/>
          <w:noProof/>
          <w:color w:val="666666"/>
          <w:sz w:val="21"/>
          <w:szCs w:val="21"/>
          <w:lang w:eastAsia="fr-FR"/>
        </w:rPr>
        <w:br w:type="page"/>
      </w:r>
    </w:p>
    <w:p w14:paraId="0895CBAE" w14:textId="77777777" w:rsidR="000E46A3" w:rsidRPr="008427CE" w:rsidRDefault="000E46A3" w:rsidP="000E46A3">
      <w:pPr>
        <w:spacing w:after="0" w:line="240" w:lineRule="auto"/>
        <w:textAlignment w:val="baseline"/>
        <w:rPr>
          <w:rFonts w:eastAsia="Times New Roman" w:cs="Open Sans"/>
          <w:color w:val="666666"/>
          <w:sz w:val="21"/>
          <w:szCs w:val="21"/>
          <w:lang w:eastAsia="fr-FR"/>
        </w:rPr>
      </w:pPr>
    </w:p>
    <w:p w14:paraId="5BDBBA84" w14:textId="77777777" w:rsidR="000E46A3" w:rsidRPr="008427CE" w:rsidRDefault="000E46A3" w:rsidP="000E46A3">
      <w:pPr>
        <w:spacing w:after="0" w:line="240" w:lineRule="auto"/>
        <w:textAlignment w:val="baseline"/>
        <w:rPr>
          <w:rFonts w:eastAsia="Times New Roman" w:cs="Open Sans"/>
          <w:color w:val="666666"/>
          <w:sz w:val="21"/>
          <w:szCs w:val="21"/>
          <w:lang w:eastAsia="fr-FR"/>
        </w:rPr>
      </w:pPr>
      <w:r w:rsidRPr="008427CE">
        <w:rPr>
          <w:rFonts w:eastAsia="Times New Roman" w:cs="Open Sans"/>
          <w:color w:val="666666"/>
          <w:sz w:val="21"/>
          <w:szCs w:val="21"/>
          <w:lang w:eastAsia="fr-FR"/>
        </w:rPr>
        <w:t> </w:t>
      </w:r>
    </w:p>
    <w:p w14:paraId="178F34D8" w14:textId="77777777" w:rsidR="000E46A3" w:rsidRPr="008427CE" w:rsidRDefault="000E46A3" w:rsidP="00DB647F">
      <w:pPr>
        <w:pStyle w:val="CGPC-elearning"/>
        <w:rPr>
          <w:lang w:eastAsia="fr-FR"/>
        </w:rPr>
      </w:pPr>
      <w:r w:rsidRPr="008427CE">
        <w:rPr>
          <w:lang w:eastAsia="fr-FR"/>
        </w:rPr>
        <w:t>Les tarifs de droits de donation (idem droit de succession) varient selon le lien unissant de donateur et le donataire</w:t>
      </w:r>
    </w:p>
    <w:p w14:paraId="6BEB029B" w14:textId="77777777" w:rsidR="000E46A3" w:rsidRDefault="000E46A3" w:rsidP="00DB647F">
      <w:pPr>
        <w:pStyle w:val="CGPC-elearning"/>
        <w:rPr>
          <w:bdr w:val="none" w:sz="0" w:space="0" w:color="auto" w:frame="1"/>
          <w:lang w:eastAsia="fr-FR"/>
        </w:rPr>
      </w:pPr>
      <w:r w:rsidRPr="008427CE">
        <w:rPr>
          <w:bdr w:val="none" w:sz="0" w:space="0" w:color="auto" w:frame="1"/>
          <w:lang w:eastAsia="fr-FR"/>
        </w:rPr>
        <w:t>Le tarif applicable aux donations entre époux ou partenaires d’un PACS</w:t>
      </w:r>
    </w:p>
    <w:tbl>
      <w:tblPr>
        <w:tblW w:w="10440" w:type="dxa"/>
        <w:tblLook w:val="04A0" w:firstRow="1" w:lastRow="0" w:firstColumn="1" w:lastColumn="0" w:noHBand="0" w:noVBand="1"/>
      </w:tblPr>
      <w:tblGrid>
        <w:gridCol w:w="6500"/>
        <w:gridCol w:w="3940"/>
      </w:tblGrid>
      <w:tr w:rsidR="0072127D" w:rsidRPr="0072127D" w14:paraId="3136403A" w14:textId="77777777" w:rsidTr="0072127D">
        <w:trPr>
          <w:trHeight w:val="870"/>
        </w:trPr>
        <w:tc>
          <w:tcPr>
            <w:tcW w:w="6500" w:type="dxa"/>
            <w:tcBorders>
              <w:top w:val="single" w:sz="8" w:space="0" w:color="EEEEEE"/>
              <w:left w:val="single" w:sz="8" w:space="0" w:color="EEEEEE"/>
              <w:bottom w:val="single" w:sz="4" w:space="0" w:color="000000"/>
              <w:right w:val="nil"/>
            </w:tcBorders>
            <w:shd w:val="clear" w:color="000000" w:fill="000000"/>
            <w:vAlign w:val="center"/>
            <w:hideMark/>
          </w:tcPr>
          <w:p w14:paraId="080C4B01" w14:textId="77777777" w:rsidR="0072127D" w:rsidRPr="0072127D" w:rsidRDefault="0072127D" w:rsidP="0072127D">
            <w:pPr>
              <w:spacing w:after="0" w:line="240" w:lineRule="auto"/>
              <w:jc w:val="center"/>
              <w:rPr>
                <w:rFonts w:eastAsia="Times New Roman" w:cs="Open Sans"/>
                <w:b/>
                <w:bCs/>
                <w:color w:val="FFFFFF"/>
                <w:sz w:val="36"/>
                <w:szCs w:val="36"/>
              </w:rPr>
            </w:pPr>
            <w:r w:rsidRPr="0072127D">
              <w:rPr>
                <w:rFonts w:eastAsia="Times New Roman" w:cs="Open Sans"/>
                <w:b/>
                <w:bCs/>
                <w:color w:val="FFFFFF"/>
                <w:sz w:val="36"/>
                <w:szCs w:val="36"/>
              </w:rPr>
              <w:t>Fraction de part nette taxable</w:t>
            </w:r>
          </w:p>
        </w:tc>
        <w:tc>
          <w:tcPr>
            <w:tcW w:w="3940" w:type="dxa"/>
            <w:tcBorders>
              <w:top w:val="single" w:sz="8" w:space="0" w:color="EEEEEE"/>
              <w:left w:val="nil"/>
              <w:bottom w:val="single" w:sz="4" w:space="0" w:color="000000"/>
              <w:right w:val="single" w:sz="8" w:space="0" w:color="EEEEEE"/>
            </w:tcBorders>
            <w:shd w:val="clear" w:color="000000" w:fill="000000"/>
            <w:vAlign w:val="center"/>
            <w:hideMark/>
          </w:tcPr>
          <w:p w14:paraId="5AA619BD" w14:textId="77777777" w:rsidR="0072127D" w:rsidRPr="0072127D" w:rsidRDefault="0072127D" w:rsidP="0072127D">
            <w:pPr>
              <w:spacing w:after="0" w:line="240" w:lineRule="auto"/>
              <w:jc w:val="center"/>
              <w:rPr>
                <w:rFonts w:eastAsia="Times New Roman" w:cs="Open Sans"/>
                <w:b/>
                <w:bCs/>
                <w:color w:val="FFFFFF"/>
                <w:sz w:val="36"/>
                <w:szCs w:val="36"/>
                <w:lang w:val="en-US"/>
              </w:rPr>
            </w:pPr>
            <w:r w:rsidRPr="0072127D">
              <w:rPr>
                <w:rFonts w:eastAsia="Times New Roman" w:cs="Open Sans"/>
                <w:b/>
                <w:bCs/>
                <w:color w:val="FFFFFF"/>
                <w:sz w:val="36"/>
                <w:szCs w:val="36"/>
              </w:rPr>
              <w:t>Taux applicable</w:t>
            </w:r>
          </w:p>
        </w:tc>
      </w:tr>
      <w:tr w:rsidR="0072127D" w:rsidRPr="0072127D" w14:paraId="73D72FA6" w14:textId="77777777" w:rsidTr="0072127D">
        <w:trPr>
          <w:trHeight w:val="615"/>
        </w:trPr>
        <w:tc>
          <w:tcPr>
            <w:tcW w:w="6500" w:type="dxa"/>
            <w:tcBorders>
              <w:top w:val="single" w:sz="8" w:space="0" w:color="EEEEEE"/>
              <w:left w:val="single" w:sz="8" w:space="0" w:color="EEEEEE"/>
              <w:bottom w:val="single" w:sz="4" w:space="0" w:color="000000"/>
              <w:right w:val="nil"/>
            </w:tcBorders>
            <w:shd w:val="clear" w:color="D9D9D9" w:fill="D9D9D9"/>
            <w:vAlign w:val="center"/>
            <w:hideMark/>
          </w:tcPr>
          <w:p w14:paraId="094ABF60" w14:textId="77777777" w:rsidR="0072127D" w:rsidRPr="0072127D" w:rsidRDefault="0072127D" w:rsidP="0072127D">
            <w:pPr>
              <w:spacing w:after="0" w:line="240" w:lineRule="auto"/>
              <w:ind w:firstLineChars="100" w:firstLine="320"/>
              <w:jc w:val="left"/>
              <w:rPr>
                <w:rFonts w:eastAsia="Times New Roman" w:cs="Open Sans"/>
                <w:color w:val="000000"/>
                <w:szCs w:val="32"/>
                <w:lang w:val="en-US"/>
              </w:rPr>
            </w:pPr>
            <w:r w:rsidRPr="0072127D">
              <w:rPr>
                <w:rFonts w:eastAsia="Times New Roman" w:cs="Open Sans"/>
                <w:color w:val="000000"/>
                <w:szCs w:val="32"/>
                <w:lang w:eastAsia="fr-FR"/>
              </w:rPr>
              <w:t>N’excédant pas 8 072 €</w:t>
            </w:r>
          </w:p>
        </w:tc>
        <w:tc>
          <w:tcPr>
            <w:tcW w:w="3940" w:type="dxa"/>
            <w:tcBorders>
              <w:top w:val="single" w:sz="8" w:space="0" w:color="EEEEEE"/>
              <w:left w:val="nil"/>
              <w:bottom w:val="single" w:sz="4" w:space="0" w:color="000000"/>
              <w:right w:val="single" w:sz="8" w:space="0" w:color="EEEEEE"/>
            </w:tcBorders>
            <w:shd w:val="clear" w:color="D9D9D9" w:fill="D9D9D9"/>
            <w:vAlign w:val="center"/>
            <w:hideMark/>
          </w:tcPr>
          <w:p w14:paraId="139C723C" w14:textId="77777777" w:rsidR="0072127D" w:rsidRPr="0072127D" w:rsidRDefault="0072127D" w:rsidP="0072127D">
            <w:pPr>
              <w:spacing w:after="0" w:line="240" w:lineRule="auto"/>
              <w:ind w:firstLineChars="100" w:firstLine="320"/>
              <w:jc w:val="right"/>
              <w:rPr>
                <w:rFonts w:eastAsia="Times New Roman" w:cs="Open Sans"/>
                <w:color w:val="000000"/>
                <w:szCs w:val="32"/>
                <w:lang w:val="en-US"/>
              </w:rPr>
            </w:pPr>
            <w:r w:rsidRPr="0072127D">
              <w:rPr>
                <w:rFonts w:eastAsia="Times New Roman" w:cs="Open Sans"/>
                <w:color w:val="000000"/>
                <w:szCs w:val="32"/>
                <w:lang w:eastAsia="fr-FR"/>
              </w:rPr>
              <w:t>5%</w:t>
            </w:r>
          </w:p>
        </w:tc>
      </w:tr>
      <w:tr w:rsidR="0072127D" w:rsidRPr="0072127D" w14:paraId="6A7C6ADC" w14:textId="77777777" w:rsidTr="0072127D">
        <w:trPr>
          <w:trHeight w:val="615"/>
        </w:trPr>
        <w:tc>
          <w:tcPr>
            <w:tcW w:w="6500" w:type="dxa"/>
            <w:tcBorders>
              <w:top w:val="single" w:sz="8" w:space="0" w:color="EEEEEE"/>
              <w:left w:val="single" w:sz="8" w:space="0" w:color="EEEEEE"/>
              <w:bottom w:val="single" w:sz="4" w:space="0" w:color="000000"/>
              <w:right w:val="nil"/>
            </w:tcBorders>
            <w:vAlign w:val="center"/>
            <w:hideMark/>
          </w:tcPr>
          <w:p w14:paraId="214BFAED" w14:textId="77777777" w:rsidR="0072127D" w:rsidRPr="0072127D" w:rsidRDefault="0072127D" w:rsidP="0072127D">
            <w:pPr>
              <w:spacing w:after="0" w:line="240" w:lineRule="auto"/>
              <w:ind w:firstLineChars="100" w:firstLine="320"/>
              <w:jc w:val="left"/>
              <w:rPr>
                <w:rFonts w:eastAsia="Times New Roman" w:cs="Open Sans"/>
                <w:color w:val="000000"/>
                <w:szCs w:val="32"/>
                <w:lang w:val="en-US"/>
              </w:rPr>
            </w:pPr>
            <w:r w:rsidRPr="0072127D">
              <w:rPr>
                <w:rFonts w:eastAsia="Times New Roman" w:cs="Open Sans"/>
                <w:color w:val="000000"/>
                <w:szCs w:val="32"/>
                <w:lang w:eastAsia="fr-FR"/>
              </w:rPr>
              <w:t>Comprise entre 8 072 et 15 932 €</w:t>
            </w:r>
          </w:p>
        </w:tc>
        <w:tc>
          <w:tcPr>
            <w:tcW w:w="3940" w:type="dxa"/>
            <w:tcBorders>
              <w:top w:val="single" w:sz="8" w:space="0" w:color="EEEEEE"/>
              <w:left w:val="nil"/>
              <w:bottom w:val="single" w:sz="4" w:space="0" w:color="000000"/>
              <w:right w:val="single" w:sz="8" w:space="0" w:color="EEEEEE"/>
            </w:tcBorders>
            <w:vAlign w:val="center"/>
            <w:hideMark/>
          </w:tcPr>
          <w:p w14:paraId="7AE6273E" w14:textId="77777777" w:rsidR="0072127D" w:rsidRPr="0072127D" w:rsidRDefault="0072127D" w:rsidP="0072127D">
            <w:pPr>
              <w:spacing w:after="0" w:line="240" w:lineRule="auto"/>
              <w:ind w:firstLineChars="100" w:firstLine="320"/>
              <w:jc w:val="right"/>
              <w:rPr>
                <w:rFonts w:eastAsia="Times New Roman" w:cs="Open Sans"/>
                <w:color w:val="000000"/>
                <w:szCs w:val="32"/>
                <w:lang w:val="en-US"/>
              </w:rPr>
            </w:pPr>
            <w:r w:rsidRPr="0072127D">
              <w:rPr>
                <w:rFonts w:eastAsia="Times New Roman" w:cs="Open Sans"/>
                <w:color w:val="000000"/>
                <w:szCs w:val="32"/>
                <w:lang w:eastAsia="fr-FR"/>
              </w:rPr>
              <w:t>10%</w:t>
            </w:r>
          </w:p>
        </w:tc>
      </w:tr>
      <w:tr w:rsidR="0072127D" w:rsidRPr="0072127D" w14:paraId="65363E9C" w14:textId="77777777" w:rsidTr="0072127D">
        <w:trPr>
          <w:trHeight w:val="615"/>
        </w:trPr>
        <w:tc>
          <w:tcPr>
            <w:tcW w:w="6500" w:type="dxa"/>
            <w:tcBorders>
              <w:top w:val="single" w:sz="8" w:space="0" w:color="EEEEEE"/>
              <w:left w:val="single" w:sz="8" w:space="0" w:color="EEEEEE"/>
              <w:bottom w:val="single" w:sz="4" w:space="0" w:color="000000"/>
              <w:right w:val="nil"/>
            </w:tcBorders>
            <w:shd w:val="clear" w:color="D9D9D9" w:fill="D9D9D9"/>
            <w:vAlign w:val="center"/>
            <w:hideMark/>
          </w:tcPr>
          <w:p w14:paraId="421C6525" w14:textId="77777777" w:rsidR="0072127D" w:rsidRPr="0072127D" w:rsidRDefault="0072127D" w:rsidP="0072127D">
            <w:pPr>
              <w:spacing w:after="0" w:line="240" w:lineRule="auto"/>
              <w:ind w:firstLineChars="100" w:firstLine="320"/>
              <w:jc w:val="left"/>
              <w:rPr>
                <w:rFonts w:eastAsia="Times New Roman" w:cs="Open Sans"/>
                <w:color w:val="000000"/>
                <w:szCs w:val="32"/>
                <w:lang w:val="en-US"/>
              </w:rPr>
            </w:pPr>
            <w:r w:rsidRPr="0072127D">
              <w:rPr>
                <w:rFonts w:eastAsia="Times New Roman" w:cs="Open Sans"/>
                <w:color w:val="000000"/>
                <w:szCs w:val="32"/>
                <w:lang w:eastAsia="fr-FR"/>
              </w:rPr>
              <w:t>Comprise entre 15 932 et 31 865 €</w:t>
            </w:r>
          </w:p>
        </w:tc>
        <w:tc>
          <w:tcPr>
            <w:tcW w:w="3940" w:type="dxa"/>
            <w:tcBorders>
              <w:top w:val="single" w:sz="8" w:space="0" w:color="EEEEEE"/>
              <w:left w:val="nil"/>
              <w:bottom w:val="single" w:sz="4" w:space="0" w:color="000000"/>
              <w:right w:val="single" w:sz="8" w:space="0" w:color="EEEEEE"/>
            </w:tcBorders>
            <w:shd w:val="clear" w:color="D9D9D9" w:fill="D9D9D9"/>
            <w:vAlign w:val="center"/>
            <w:hideMark/>
          </w:tcPr>
          <w:p w14:paraId="56611382" w14:textId="77777777" w:rsidR="0072127D" w:rsidRPr="0072127D" w:rsidRDefault="0072127D" w:rsidP="0072127D">
            <w:pPr>
              <w:spacing w:after="0" w:line="240" w:lineRule="auto"/>
              <w:ind w:firstLineChars="100" w:firstLine="320"/>
              <w:jc w:val="right"/>
              <w:rPr>
                <w:rFonts w:eastAsia="Times New Roman" w:cs="Open Sans"/>
                <w:color w:val="000000"/>
                <w:szCs w:val="32"/>
                <w:lang w:val="en-US"/>
              </w:rPr>
            </w:pPr>
            <w:r w:rsidRPr="0072127D">
              <w:rPr>
                <w:rFonts w:eastAsia="Times New Roman" w:cs="Open Sans"/>
                <w:color w:val="000000"/>
                <w:szCs w:val="32"/>
                <w:lang w:eastAsia="fr-FR"/>
              </w:rPr>
              <w:t>15%</w:t>
            </w:r>
          </w:p>
        </w:tc>
      </w:tr>
      <w:tr w:rsidR="0072127D" w:rsidRPr="0072127D" w14:paraId="6D4F56E6" w14:textId="77777777" w:rsidTr="0072127D">
        <w:trPr>
          <w:trHeight w:val="615"/>
        </w:trPr>
        <w:tc>
          <w:tcPr>
            <w:tcW w:w="6500" w:type="dxa"/>
            <w:tcBorders>
              <w:top w:val="single" w:sz="8" w:space="0" w:color="EEEEEE"/>
              <w:left w:val="single" w:sz="8" w:space="0" w:color="EEEEEE"/>
              <w:bottom w:val="single" w:sz="4" w:space="0" w:color="000000"/>
              <w:right w:val="nil"/>
            </w:tcBorders>
            <w:vAlign w:val="center"/>
            <w:hideMark/>
          </w:tcPr>
          <w:p w14:paraId="6D0CE573" w14:textId="77777777" w:rsidR="0072127D" w:rsidRPr="0072127D" w:rsidRDefault="0072127D" w:rsidP="0072127D">
            <w:pPr>
              <w:spacing w:after="0" w:line="240" w:lineRule="auto"/>
              <w:ind w:firstLineChars="100" w:firstLine="320"/>
              <w:jc w:val="left"/>
              <w:rPr>
                <w:rFonts w:eastAsia="Times New Roman" w:cs="Open Sans"/>
                <w:color w:val="000000"/>
                <w:szCs w:val="32"/>
                <w:lang w:val="en-US"/>
              </w:rPr>
            </w:pPr>
            <w:r w:rsidRPr="0072127D">
              <w:rPr>
                <w:rFonts w:eastAsia="Times New Roman" w:cs="Open Sans"/>
                <w:color w:val="000000"/>
                <w:szCs w:val="32"/>
                <w:lang w:eastAsia="fr-FR"/>
              </w:rPr>
              <w:t>Comprise entre 31 865 et 552 324 €</w:t>
            </w:r>
          </w:p>
        </w:tc>
        <w:tc>
          <w:tcPr>
            <w:tcW w:w="3940" w:type="dxa"/>
            <w:tcBorders>
              <w:top w:val="single" w:sz="8" w:space="0" w:color="EEEEEE"/>
              <w:left w:val="nil"/>
              <w:bottom w:val="single" w:sz="4" w:space="0" w:color="000000"/>
              <w:right w:val="single" w:sz="8" w:space="0" w:color="EEEEEE"/>
            </w:tcBorders>
            <w:vAlign w:val="center"/>
            <w:hideMark/>
          </w:tcPr>
          <w:p w14:paraId="22CB5382" w14:textId="77777777" w:rsidR="0072127D" w:rsidRPr="0072127D" w:rsidRDefault="0072127D" w:rsidP="0072127D">
            <w:pPr>
              <w:spacing w:after="0" w:line="240" w:lineRule="auto"/>
              <w:ind w:firstLineChars="100" w:firstLine="320"/>
              <w:jc w:val="right"/>
              <w:rPr>
                <w:rFonts w:eastAsia="Times New Roman" w:cs="Open Sans"/>
                <w:color w:val="000000"/>
                <w:szCs w:val="32"/>
                <w:lang w:val="en-US"/>
              </w:rPr>
            </w:pPr>
            <w:r w:rsidRPr="0072127D">
              <w:rPr>
                <w:rFonts w:eastAsia="Times New Roman" w:cs="Open Sans"/>
                <w:color w:val="000000"/>
                <w:szCs w:val="32"/>
                <w:lang w:eastAsia="fr-FR"/>
              </w:rPr>
              <w:t>20%</w:t>
            </w:r>
          </w:p>
        </w:tc>
      </w:tr>
      <w:tr w:rsidR="0072127D" w:rsidRPr="0072127D" w14:paraId="3BD54B1A" w14:textId="77777777" w:rsidTr="0072127D">
        <w:trPr>
          <w:trHeight w:val="615"/>
        </w:trPr>
        <w:tc>
          <w:tcPr>
            <w:tcW w:w="6500" w:type="dxa"/>
            <w:tcBorders>
              <w:top w:val="single" w:sz="8" w:space="0" w:color="EEEEEE"/>
              <w:left w:val="single" w:sz="8" w:space="0" w:color="EEEEEE"/>
              <w:bottom w:val="single" w:sz="4" w:space="0" w:color="000000"/>
              <w:right w:val="nil"/>
            </w:tcBorders>
            <w:shd w:val="clear" w:color="D9D9D9" w:fill="D9D9D9"/>
            <w:vAlign w:val="center"/>
            <w:hideMark/>
          </w:tcPr>
          <w:p w14:paraId="17C5A9FF" w14:textId="77777777" w:rsidR="0072127D" w:rsidRPr="0072127D" w:rsidRDefault="0072127D" w:rsidP="0072127D">
            <w:pPr>
              <w:spacing w:after="0" w:line="240" w:lineRule="auto"/>
              <w:ind w:firstLineChars="100" w:firstLine="320"/>
              <w:jc w:val="left"/>
              <w:rPr>
                <w:rFonts w:eastAsia="Times New Roman" w:cs="Open Sans"/>
                <w:color w:val="000000"/>
                <w:szCs w:val="32"/>
                <w:lang w:val="en-US"/>
              </w:rPr>
            </w:pPr>
            <w:r w:rsidRPr="0072127D">
              <w:rPr>
                <w:rFonts w:eastAsia="Times New Roman" w:cs="Open Sans"/>
                <w:color w:val="000000"/>
                <w:szCs w:val="32"/>
                <w:lang w:eastAsia="fr-FR"/>
              </w:rPr>
              <w:t>Comprise entre 552 324 et 902 838 €</w:t>
            </w:r>
          </w:p>
        </w:tc>
        <w:tc>
          <w:tcPr>
            <w:tcW w:w="3940" w:type="dxa"/>
            <w:tcBorders>
              <w:top w:val="single" w:sz="8" w:space="0" w:color="EEEEEE"/>
              <w:left w:val="nil"/>
              <w:bottom w:val="single" w:sz="4" w:space="0" w:color="000000"/>
              <w:right w:val="single" w:sz="8" w:space="0" w:color="EEEEEE"/>
            </w:tcBorders>
            <w:shd w:val="clear" w:color="D9D9D9" w:fill="D9D9D9"/>
            <w:vAlign w:val="center"/>
            <w:hideMark/>
          </w:tcPr>
          <w:p w14:paraId="1517599B" w14:textId="77777777" w:rsidR="0072127D" w:rsidRPr="0072127D" w:rsidRDefault="0072127D" w:rsidP="0072127D">
            <w:pPr>
              <w:spacing w:after="0" w:line="240" w:lineRule="auto"/>
              <w:ind w:firstLineChars="100" w:firstLine="320"/>
              <w:jc w:val="right"/>
              <w:rPr>
                <w:rFonts w:eastAsia="Times New Roman" w:cs="Open Sans"/>
                <w:color w:val="000000"/>
                <w:szCs w:val="32"/>
                <w:lang w:val="en-US"/>
              </w:rPr>
            </w:pPr>
            <w:r w:rsidRPr="0072127D">
              <w:rPr>
                <w:rFonts w:eastAsia="Times New Roman" w:cs="Open Sans"/>
                <w:color w:val="000000"/>
                <w:szCs w:val="32"/>
                <w:lang w:eastAsia="fr-FR"/>
              </w:rPr>
              <w:t>30%</w:t>
            </w:r>
          </w:p>
        </w:tc>
      </w:tr>
      <w:tr w:rsidR="0072127D" w:rsidRPr="0072127D" w14:paraId="0346580A" w14:textId="77777777" w:rsidTr="0072127D">
        <w:trPr>
          <w:trHeight w:val="615"/>
        </w:trPr>
        <w:tc>
          <w:tcPr>
            <w:tcW w:w="6500" w:type="dxa"/>
            <w:tcBorders>
              <w:top w:val="single" w:sz="8" w:space="0" w:color="EEEEEE"/>
              <w:left w:val="single" w:sz="8" w:space="0" w:color="EEEEEE"/>
              <w:bottom w:val="single" w:sz="4" w:space="0" w:color="000000"/>
              <w:right w:val="nil"/>
            </w:tcBorders>
            <w:vAlign w:val="center"/>
            <w:hideMark/>
          </w:tcPr>
          <w:p w14:paraId="00AEFC57" w14:textId="77777777" w:rsidR="0072127D" w:rsidRPr="0072127D" w:rsidRDefault="0072127D" w:rsidP="0072127D">
            <w:pPr>
              <w:spacing w:after="0" w:line="240" w:lineRule="auto"/>
              <w:ind w:firstLineChars="100" w:firstLine="320"/>
              <w:jc w:val="left"/>
              <w:rPr>
                <w:rFonts w:eastAsia="Times New Roman" w:cs="Open Sans"/>
                <w:color w:val="000000"/>
                <w:szCs w:val="32"/>
                <w:lang w:val="en-US"/>
              </w:rPr>
            </w:pPr>
            <w:r w:rsidRPr="0072127D">
              <w:rPr>
                <w:rFonts w:eastAsia="Times New Roman" w:cs="Open Sans"/>
                <w:color w:val="000000"/>
                <w:szCs w:val="32"/>
                <w:lang w:eastAsia="fr-FR"/>
              </w:rPr>
              <w:t>Comprise entre 902 838 et 1 805 677 €</w:t>
            </w:r>
          </w:p>
        </w:tc>
        <w:tc>
          <w:tcPr>
            <w:tcW w:w="3940" w:type="dxa"/>
            <w:tcBorders>
              <w:top w:val="single" w:sz="8" w:space="0" w:color="EEEEEE"/>
              <w:left w:val="nil"/>
              <w:bottom w:val="single" w:sz="4" w:space="0" w:color="000000"/>
              <w:right w:val="single" w:sz="8" w:space="0" w:color="EEEEEE"/>
            </w:tcBorders>
            <w:vAlign w:val="center"/>
            <w:hideMark/>
          </w:tcPr>
          <w:p w14:paraId="54134B8E" w14:textId="77777777" w:rsidR="0072127D" w:rsidRPr="0072127D" w:rsidRDefault="0072127D" w:rsidP="0072127D">
            <w:pPr>
              <w:spacing w:after="0" w:line="240" w:lineRule="auto"/>
              <w:ind w:firstLineChars="100" w:firstLine="320"/>
              <w:jc w:val="right"/>
              <w:rPr>
                <w:rFonts w:eastAsia="Times New Roman" w:cs="Open Sans"/>
                <w:color w:val="000000"/>
                <w:szCs w:val="32"/>
                <w:lang w:val="en-US"/>
              </w:rPr>
            </w:pPr>
            <w:r w:rsidRPr="0072127D">
              <w:rPr>
                <w:rFonts w:eastAsia="Times New Roman" w:cs="Open Sans"/>
                <w:color w:val="000000"/>
                <w:szCs w:val="32"/>
                <w:lang w:eastAsia="fr-FR"/>
              </w:rPr>
              <w:t>40 %</w:t>
            </w:r>
          </w:p>
        </w:tc>
      </w:tr>
      <w:tr w:rsidR="0072127D" w:rsidRPr="0072127D" w14:paraId="6E6B8F4B" w14:textId="77777777" w:rsidTr="0072127D">
        <w:trPr>
          <w:trHeight w:val="615"/>
        </w:trPr>
        <w:tc>
          <w:tcPr>
            <w:tcW w:w="6500" w:type="dxa"/>
            <w:tcBorders>
              <w:top w:val="single" w:sz="8" w:space="0" w:color="EEEEEE"/>
              <w:left w:val="single" w:sz="8" w:space="0" w:color="EEEEEE"/>
              <w:bottom w:val="single" w:sz="8" w:space="0" w:color="EEEEEE"/>
              <w:right w:val="nil"/>
            </w:tcBorders>
            <w:shd w:val="clear" w:color="D9D9D9" w:fill="D9D9D9"/>
            <w:vAlign w:val="center"/>
            <w:hideMark/>
          </w:tcPr>
          <w:p w14:paraId="3CAC2138" w14:textId="77777777" w:rsidR="0072127D" w:rsidRPr="0072127D" w:rsidRDefault="0072127D" w:rsidP="0072127D">
            <w:pPr>
              <w:spacing w:after="0" w:line="240" w:lineRule="auto"/>
              <w:ind w:firstLineChars="100" w:firstLine="320"/>
              <w:jc w:val="left"/>
              <w:rPr>
                <w:rFonts w:eastAsia="Times New Roman" w:cs="Open Sans"/>
                <w:color w:val="000000"/>
                <w:szCs w:val="32"/>
                <w:lang w:val="en-US"/>
              </w:rPr>
            </w:pPr>
            <w:r w:rsidRPr="0072127D">
              <w:rPr>
                <w:rFonts w:eastAsia="Times New Roman" w:cs="Open Sans"/>
                <w:color w:val="000000"/>
                <w:szCs w:val="32"/>
                <w:lang w:eastAsia="fr-FR"/>
              </w:rPr>
              <w:t>Supérieure à 1 805 677 €</w:t>
            </w:r>
          </w:p>
        </w:tc>
        <w:tc>
          <w:tcPr>
            <w:tcW w:w="3940" w:type="dxa"/>
            <w:tcBorders>
              <w:top w:val="single" w:sz="8" w:space="0" w:color="EEEEEE"/>
              <w:left w:val="nil"/>
              <w:bottom w:val="single" w:sz="8" w:space="0" w:color="EEEEEE"/>
              <w:right w:val="single" w:sz="8" w:space="0" w:color="EEEEEE"/>
            </w:tcBorders>
            <w:shd w:val="clear" w:color="D9D9D9" w:fill="D9D9D9"/>
            <w:vAlign w:val="center"/>
            <w:hideMark/>
          </w:tcPr>
          <w:p w14:paraId="328333EB" w14:textId="77777777" w:rsidR="0072127D" w:rsidRPr="0072127D" w:rsidRDefault="0072127D" w:rsidP="0072127D">
            <w:pPr>
              <w:spacing w:after="0" w:line="240" w:lineRule="auto"/>
              <w:ind w:firstLineChars="100" w:firstLine="320"/>
              <w:jc w:val="right"/>
              <w:rPr>
                <w:rFonts w:eastAsia="Times New Roman" w:cs="Open Sans"/>
                <w:color w:val="000000"/>
                <w:szCs w:val="32"/>
                <w:lang w:val="en-US"/>
              </w:rPr>
            </w:pPr>
            <w:r w:rsidRPr="0072127D">
              <w:rPr>
                <w:rFonts w:eastAsia="Times New Roman" w:cs="Open Sans"/>
                <w:color w:val="000000"/>
                <w:szCs w:val="32"/>
                <w:lang w:eastAsia="fr-FR"/>
              </w:rPr>
              <w:t>45%</w:t>
            </w:r>
          </w:p>
        </w:tc>
      </w:tr>
    </w:tbl>
    <w:p w14:paraId="78F9FA6A" w14:textId="305885C0" w:rsidR="000E46A3" w:rsidRPr="008427CE" w:rsidRDefault="000E46A3" w:rsidP="00537F75"/>
    <w:p w14:paraId="29089A7D" w14:textId="4F0FF23D" w:rsidR="000E46A3" w:rsidRPr="008427CE" w:rsidRDefault="000E46A3" w:rsidP="00DB647F">
      <w:pPr>
        <w:pStyle w:val="CGPC-elearning"/>
        <w:rPr>
          <w:lang w:eastAsia="fr-FR"/>
        </w:rPr>
      </w:pPr>
    </w:p>
    <w:p w14:paraId="4A1B6921" w14:textId="77777777" w:rsidR="000E46A3" w:rsidRPr="008427CE" w:rsidRDefault="000E46A3" w:rsidP="00DB647F">
      <w:pPr>
        <w:pStyle w:val="CGPC-elearning"/>
        <w:rPr>
          <w:lang w:eastAsia="fr-FR"/>
        </w:rPr>
      </w:pPr>
      <w:r w:rsidRPr="008427CE">
        <w:rPr>
          <w:bdr w:val="none" w:sz="0" w:space="0" w:color="auto" w:frame="1"/>
          <w:lang w:eastAsia="fr-FR"/>
        </w:rPr>
        <w:t>Le tarif applicable aux donations entre frères et sœurs, neveux et nièces:</w:t>
      </w:r>
    </w:p>
    <w:p w14:paraId="189CE7EA" w14:textId="77777777" w:rsidR="000E46A3" w:rsidRPr="008427CE" w:rsidRDefault="000E46A3" w:rsidP="00DB647F">
      <w:pPr>
        <w:pStyle w:val="CGPC-elearning"/>
        <w:rPr>
          <w:lang w:eastAsia="fr-FR"/>
        </w:rPr>
      </w:pPr>
      <w:r w:rsidRPr="008427CE">
        <w:rPr>
          <w:lang w:eastAsia="fr-FR"/>
        </w:rPr>
        <w:t>Donner de l’argent, mais également des biens meubles (voiture, bijoux…), immeubles et des valeurs mobilières (actions, parts sociales…).</w:t>
      </w:r>
    </w:p>
    <w:p w14:paraId="5679B614" w14:textId="368133A2" w:rsidR="000E46A3" w:rsidRPr="008427CE" w:rsidRDefault="000E46A3" w:rsidP="00DB647F">
      <w:pPr>
        <w:pStyle w:val="CGPC-elearning"/>
        <w:rPr>
          <w:lang w:eastAsia="fr-FR"/>
        </w:rPr>
      </w:pPr>
      <w:r w:rsidRPr="008427CE">
        <w:rPr>
          <w:lang w:eastAsia="fr-FR"/>
        </w:rPr>
        <w:t xml:space="preserve">Pour les donations entre frères et </w:t>
      </w:r>
      <w:r w:rsidR="00DB647F" w:rsidRPr="008427CE">
        <w:rPr>
          <w:lang w:eastAsia="fr-FR"/>
        </w:rPr>
        <w:t>sœurs</w:t>
      </w:r>
      <w:r w:rsidRPr="008427CE">
        <w:rPr>
          <w:lang w:eastAsia="fr-FR"/>
        </w:rPr>
        <w:t>, un abattement de 15 932 € est appliqué sur la part de chaque bénéficiaire.</w:t>
      </w:r>
    </w:p>
    <w:p w14:paraId="164AEE57" w14:textId="77777777" w:rsidR="000E46A3" w:rsidRPr="008427CE" w:rsidRDefault="000E46A3" w:rsidP="00DB647F">
      <w:pPr>
        <w:pStyle w:val="CGPC-elearning"/>
        <w:rPr>
          <w:lang w:eastAsia="fr-FR"/>
        </w:rPr>
      </w:pPr>
      <w:r w:rsidRPr="008427CE">
        <w:rPr>
          <w:lang w:eastAsia="fr-FR"/>
        </w:rPr>
        <w:t>Cet abattement peut s’appliquer en une seule ou en plusieurs fois tous les 15 ans.</w:t>
      </w:r>
    </w:p>
    <w:p w14:paraId="53A6479C" w14:textId="77777777" w:rsidR="000E46A3" w:rsidRPr="008427CE" w:rsidRDefault="000E46A3" w:rsidP="00DB647F">
      <w:pPr>
        <w:pStyle w:val="CGPC-elearning"/>
        <w:rPr>
          <w:lang w:eastAsia="fr-FR"/>
        </w:rPr>
      </w:pPr>
      <w:r w:rsidRPr="008427CE">
        <w:rPr>
          <w:lang w:eastAsia="fr-FR"/>
        </w:rPr>
        <w:t> </w:t>
      </w:r>
    </w:p>
    <w:p w14:paraId="2D161ADE" w14:textId="77777777" w:rsidR="000E46A3" w:rsidRPr="008427CE" w:rsidRDefault="000E46A3" w:rsidP="00DB647F">
      <w:pPr>
        <w:pStyle w:val="CGPC-elearning"/>
        <w:rPr>
          <w:lang w:eastAsia="fr-FR"/>
        </w:rPr>
      </w:pPr>
      <w:r w:rsidRPr="008427CE">
        <w:rPr>
          <w:bdr w:val="none" w:sz="0" w:space="0" w:color="auto" w:frame="1"/>
          <w:lang w:eastAsia="fr-FR"/>
        </w:rPr>
        <w:t>La part taxable après abattement est imposée au taux de 35 % dans la limite de 24 430 € et 45 % au-delà.</w:t>
      </w:r>
    </w:p>
    <w:p w14:paraId="44117F67" w14:textId="77777777" w:rsidR="000E46A3" w:rsidRPr="008427CE" w:rsidRDefault="000E46A3" w:rsidP="00DB647F">
      <w:pPr>
        <w:pStyle w:val="CGPC-elearning"/>
        <w:rPr>
          <w:lang w:eastAsia="fr-FR"/>
        </w:rPr>
      </w:pPr>
      <w:r w:rsidRPr="008427CE">
        <w:rPr>
          <w:b/>
          <w:bdr w:val="none" w:sz="0" w:space="0" w:color="auto" w:frame="1"/>
          <w:lang w:eastAsia="fr-FR"/>
        </w:rPr>
        <w:t>À noter :</w:t>
      </w:r>
      <w:r w:rsidRPr="008427CE">
        <w:rPr>
          <w:lang w:eastAsia="fr-FR"/>
        </w:rPr>
        <w:t> L’utilisation  intégrale de la tranche à 35 %, lors d’une donation antérieure de moins de 15 ans, vous ne pouvez pas en profiter à nouveau dans le cadre d’une donation ultérieure.</w:t>
      </w:r>
    </w:p>
    <w:p w14:paraId="6E517A91" w14:textId="77777777" w:rsidR="000E46A3" w:rsidRPr="008427CE" w:rsidRDefault="000E46A3" w:rsidP="00DB647F">
      <w:pPr>
        <w:pStyle w:val="CGPC-elearning"/>
        <w:rPr>
          <w:lang w:eastAsia="fr-FR"/>
        </w:rPr>
      </w:pPr>
      <w:r w:rsidRPr="008427CE">
        <w:rPr>
          <w:lang w:eastAsia="fr-FR"/>
        </w:rPr>
        <w:lastRenderedPageBreak/>
        <w:t> </w:t>
      </w:r>
    </w:p>
    <w:p w14:paraId="46D7F8F2" w14:textId="77777777" w:rsidR="000E46A3" w:rsidRDefault="000E46A3" w:rsidP="00DB647F">
      <w:pPr>
        <w:pStyle w:val="CGPC-elearning"/>
        <w:rPr>
          <w:bdr w:val="none" w:sz="0" w:space="0" w:color="auto" w:frame="1"/>
          <w:lang w:eastAsia="fr-FR"/>
        </w:rPr>
      </w:pPr>
      <w:r w:rsidRPr="008427CE">
        <w:rPr>
          <w:bdr w:val="none" w:sz="0" w:space="0" w:color="auto" w:frame="1"/>
          <w:lang w:eastAsia="fr-FR"/>
        </w:rPr>
        <w:t>Barème des droits de succession entre un neveu / nièce et une tante / oncle après un abattement de 7 967€.</w:t>
      </w:r>
    </w:p>
    <w:p w14:paraId="2C4EAF95" w14:textId="77777777" w:rsidR="004A2943" w:rsidRDefault="004A2943" w:rsidP="00DB647F">
      <w:pPr>
        <w:pStyle w:val="CGPC-elearning"/>
        <w:rPr>
          <w:bdr w:val="none" w:sz="0" w:space="0" w:color="auto" w:frame="1"/>
          <w:lang w:eastAsia="fr-FR"/>
        </w:rPr>
      </w:pPr>
    </w:p>
    <w:tbl>
      <w:tblPr>
        <w:tblW w:w="17000" w:type="dxa"/>
        <w:tblLook w:val="04A0" w:firstRow="1" w:lastRow="0" w:firstColumn="1" w:lastColumn="0" w:noHBand="0" w:noVBand="1"/>
      </w:tblPr>
      <w:tblGrid>
        <w:gridCol w:w="13120"/>
        <w:gridCol w:w="3880"/>
      </w:tblGrid>
      <w:tr w:rsidR="004A2943" w:rsidRPr="004A2943" w14:paraId="087AEC52" w14:textId="77777777" w:rsidTr="004A2943">
        <w:trPr>
          <w:trHeight w:val="975"/>
        </w:trPr>
        <w:tc>
          <w:tcPr>
            <w:tcW w:w="13120" w:type="dxa"/>
            <w:tcBorders>
              <w:top w:val="single" w:sz="8" w:space="0" w:color="EEEEEE"/>
              <w:left w:val="single" w:sz="8" w:space="0" w:color="EEEEEE"/>
              <w:bottom w:val="single" w:sz="8" w:space="0" w:color="EEEEEE"/>
              <w:right w:val="nil"/>
            </w:tcBorders>
            <w:shd w:val="clear" w:color="000000" w:fill="000000"/>
            <w:vAlign w:val="center"/>
            <w:hideMark/>
          </w:tcPr>
          <w:p w14:paraId="650B2717" w14:textId="77777777" w:rsidR="004A2943" w:rsidRPr="004A2943" w:rsidRDefault="004A2943" w:rsidP="004A2943">
            <w:pPr>
              <w:spacing w:after="0" w:line="240" w:lineRule="auto"/>
              <w:ind w:firstLineChars="100" w:firstLine="361"/>
              <w:jc w:val="left"/>
              <w:rPr>
                <w:rFonts w:eastAsia="Times New Roman" w:cs="Open Sans"/>
                <w:b/>
                <w:bCs/>
                <w:color w:val="FFFFFF"/>
                <w:sz w:val="36"/>
                <w:szCs w:val="36"/>
              </w:rPr>
            </w:pPr>
            <w:r w:rsidRPr="004A2943">
              <w:rPr>
                <w:rFonts w:eastAsia="Times New Roman" w:cs="Open Sans"/>
                <w:b/>
                <w:bCs/>
                <w:color w:val="FFFFFF"/>
                <w:sz w:val="36"/>
                <w:szCs w:val="36"/>
                <w:lang w:eastAsia="fr-FR"/>
              </w:rPr>
              <w:t>Tarifs des droits de successions en ligne collatérale et entre non-parents</w:t>
            </w:r>
          </w:p>
        </w:tc>
        <w:tc>
          <w:tcPr>
            <w:tcW w:w="3880" w:type="dxa"/>
            <w:tcBorders>
              <w:top w:val="single" w:sz="8" w:space="0" w:color="EEEEEE"/>
              <w:left w:val="nil"/>
              <w:bottom w:val="single" w:sz="8" w:space="0" w:color="EEEEEE"/>
              <w:right w:val="single" w:sz="8" w:space="0" w:color="EEEEEE"/>
            </w:tcBorders>
            <w:shd w:val="clear" w:color="000000" w:fill="000000"/>
            <w:vAlign w:val="center"/>
            <w:hideMark/>
          </w:tcPr>
          <w:p w14:paraId="77E788E0" w14:textId="77777777" w:rsidR="004A2943" w:rsidRPr="004A2943" w:rsidRDefault="004A2943" w:rsidP="004A2943">
            <w:pPr>
              <w:spacing w:after="0" w:line="240" w:lineRule="auto"/>
              <w:ind w:firstLineChars="100" w:firstLine="321"/>
              <w:jc w:val="left"/>
              <w:rPr>
                <w:rFonts w:eastAsia="Times New Roman" w:cs="Open Sans"/>
                <w:b/>
                <w:bCs/>
                <w:szCs w:val="32"/>
                <w:lang w:val="en-US"/>
              </w:rPr>
            </w:pPr>
            <w:r w:rsidRPr="004A2943">
              <w:rPr>
                <w:rFonts w:eastAsia="Times New Roman" w:cs="Open Sans"/>
                <w:b/>
                <w:bCs/>
                <w:szCs w:val="32"/>
                <w:lang w:val="en-US"/>
              </w:rPr>
              <w:t>-</w:t>
            </w:r>
          </w:p>
        </w:tc>
      </w:tr>
      <w:tr w:rsidR="004A2943" w:rsidRPr="004A2943" w14:paraId="4D551B88" w14:textId="77777777" w:rsidTr="004A2943">
        <w:trPr>
          <w:trHeight w:val="975"/>
        </w:trPr>
        <w:tc>
          <w:tcPr>
            <w:tcW w:w="13120" w:type="dxa"/>
            <w:tcBorders>
              <w:top w:val="single" w:sz="8" w:space="0" w:color="EEEEEE"/>
              <w:left w:val="single" w:sz="8" w:space="0" w:color="EEEEEE"/>
              <w:bottom w:val="nil"/>
              <w:right w:val="nil"/>
            </w:tcBorders>
            <w:shd w:val="clear" w:color="BE5014" w:fill="BE5014"/>
            <w:vAlign w:val="center"/>
            <w:hideMark/>
          </w:tcPr>
          <w:p w14:paraId="6EC8AB7A" w14:textId="77777777" w:rsidR="004A2943" w:rsidRPr="004A2943" w:rsidRDefault="004A2943" w:rsidP="004A2943">
            <w:pPr>
              <w:spacing w:after="0" w:line="240" w:lineRule="auto"/>
              <w:ind w:firstLineChars="100" w:firstLine="320"/>
              <w:jc w:val="left"/>
              <w:rPr>
                <w:rFonts w:eastAsia="Times New Roman" w:cs="Open Sans"/>
                <w:color w:val="FFFFFF"/>
                <w:szCs w:val="32"/>
              </w:rPr>
            </w:pPr>
            <w:r w:rsidRPr="004A2943">
              <w:rPr>
                <w:rFonts w:eastAsia="Times New Roman" w:cs="Open Sans"/>
                <w:color w:val="FFFFFF"/>
                <w:szCs w:val="32"/>
                <w:lang w:eastAsia="fr-FR"/>
              </w:rPr>
              <w:t>Situation où les montants sont taxables après abattement</w:t>
            </w:r>
          </w:p>
        </w:tc>
        <w:tc>
          <w:tcPr>
            <w:tcW w:w="3880" w:type="dxa"/>
            <w:tcBorders>
              <w:top w:val="single" w:sz="8" w:space="0" w:color="EEEEEE"/>
              <w:left w:val="nil"/>
              <w:bottom w:val="nil"/>
              <w:right w:val="single" w:sz="8" w:space="0" w:color="EEEEEE"/>
            </w:tcBorders>
            <w:shd w:val="clear" w:color="BE5014" w:fill="BE5014"/>
            <w:vAlign w:val="center"/>
            <w:hideMark/>
          </w:tcPr>
          <w:p w14:paraId="23674F2C" w14:textId="77777777" w:rsidR="004A2943" w:rsidRPr="004A2943" w:rsidRDefault="004A2943" w:rsidP="004A2943">
            <w:pPr>
              <w:spacing w:after="0" w:line="240" w:lineRule="auto"/>
              <w:ind w:firstLineChars="100" w:firstLine="320"/>
              <w:jc w:val="right"/>
              <w:rPr>
                <w:rFonts w:eastAsia="Times New Roman" w:cs="Open Sans"/>
                <w:color w:val="FFFFFF"/>
                <w:szCs w:val="32"/>
                <w:lang w:val="en-US"/>
              </w:rPr>
            </w:pPr>
            <w:r w:rsidRPr="004A2943">
              <w:rPr>
                <w:rFonts w:eastAsia="Times New Roman" w:cs="Open Sans"/>
                <w:color w:val="FFFFFF"/>
                <w:szCs w:val="32"/>
                <w:lang w:eastAsia="fr-FR"/>
              </w:rPr>
              <w:t>Barème d’imposition</w:t>
            </w:r>
          </w:p>
        </w:tc>
      </w:tr>
      <w:tr w:rsidR="004A2943" w:rsidRPr="004A2943" w14:paraId="028DF295" w14:textId="77777777" w:rsidTr="004A2943">
        <w:trPr>
          <w:trHeight w:val="975"/>
        </w:trPr>
        <w:tc>
          <w:tcPr>
            <w:tcW w:w="13120" w:type="dxa"/>
            <w:tcBorders>
              <w:top w:val="single" w:sz="8" w:space="0" w:color="EEEEEE"/>
              <w:left w:val="single" w:sz="8" w:space="0" w:color="EEEEEE"/>
              <w:bottom w:val="nil"/>
              <w:right w:val="nil"/>
            </w:tcBorders>
            <w:shd w:val="clear" w:color="E97132" w:fill="E97132"/>
            <w:vAlign w:val="center"/>
            <w:hideMark/>
          </w:tcPr>
          <w:p w14:paraId="550E145C" w14:textId="77777777" w:rsidR="004A2943" w:rsidRPr="004A2943" w:rsidRDefault="004A2943" w:rsidP="004A2943">
            <w:pPr>
              <w:spacing w:after="0" w:line="240" w:lineRule="auto"/>
              <w:ind w:firstLineChars="100" w:firstLine="320"/>
              <w:jc w:val="left"/>
              <w:rPr>
                <w:rFonts w:eastAsia="Times New Roman" w:cs="Open Sans"/>
                <w:color w:val="FFFFFF"/>
                <w:szCs w:val="32"/>
              </w:rPr>
            </w:pPr>
            <w:r w:rsidRPr="004A2943">
              <w:rPr>
                <w:rFonts w:eastAsia="Times New Roman" w:cs="Open Sans"/>
                <w:color w:val="FFFFFF"/>
                <w:szCs w:val="32"/>
                <w:lang w:eastAsia="fr-FR"/>
              </w:rPr>
              <w:t>Succession entre parents jusqu’au 4e degré inclus</w:t>
            </w:r>
          </w:p>
        </w:tc>
        <w:tc>
          <w:tcPr>
            <w:tcW w:w="3880" w:type="dxa"/>
            <w:tcBorders>
              <w:top w:val="single" w:sz="8" w:space="0" w:color="EEEEEE"/>
              <w:left w:val="nil"/>
              <w:bottom w:val="nil"/>
              <w:right w:val="single" w:sz="8" w:space="0" w:color="EEEEEE"/>
            </w:tcBorders>
            <w:shd w:val="clear" w:color="E97132" w:fill="E97132"/>
            <w:vAlign w:val="center"/>
            <w:hideMark/>
          </w:tcPr>
          <w:p w14:paraId="182FF31A" w14:textId="77777777" w:rsidR="004A2943" w:rsidRPr="004A2943" w:rsidRDefault="004A2943" w:rsidP="004A2943">
            <w:pPr>
              <w:spacing w:after="0" w:line="240" w:lineRule="auto"/>
              <w:ind w:firstLineChars="100" w:firstLine="320"/>
              <w:jc w:val="right"/>
              <w:rPr>
                <w:rFonts w:eastAsia="Times New Roman" w:cs="Open Sans"/>
                <w:color w:val="FFFFFF"/>
                <w:szCs w:val="32"/>
                <w:lang w:val="en-US"/>
              </w:rPr>
            </w:pPr>
            <w:r w:rsidRPr="004A2943">
              <w:rPr>
                <w:rFonts w:eastAsia="Times New Roman" w:cs="Open Sans"/>
                <w:color w:val="FFFFFF"/>
                <w:szCs w:val="32"/>
                <w:lang w:eastAsia="fr-FR"/>
              </w:rPr>
              <w:t>55 %</w:t>
            </w:r>
          </w:p>
        </w:tc>
      </w:tr>
      <w:tr w:rsidR="004A2943" w:rsidRPr="004A2943" w14:paraId="0EA114B4" w14:textId="77777777" w:rsidTr="004A2943">
        <w:trPr>
          <w:trHeight w:val="975"/>
        </w:trPr>
        <w:tc>
          <w:tcPr>
            <w:tcW w:w="13120" w:type="dxa"/>
            <w:tcBorders>
              <w:top w:val="single" w:sz="8" w:space="0" w:color="EEEEEE"/>
              <w:left w:val="single" w:sz="8" w:space="0" w:color="EEEEEE"/>
              <w:bottom w:val="single" w:sz="8" w:space="0" w:color="EEEEEE"/>
              <w:right w:val="nil"/>
            </w:tcBorders>
            <w:shd w:val="clear" w:color="BE5014" w:fill="BE5014"/>
            <w:vAlign w:val="center"/>
            <w:hideMark/>
          </w:tcPr>
          <w:p w14:paraId="1A9FF235" w14:textId="77777777" w:rsidR="004A2943" w:rsidRPr="004A2943" w:rsidRDefault="004A2943" w:rsidP="004A2943">
            <w:pPr>
              <w:spacing w:after="0" w:line="240" w:lineRule="auto"/>
              <w:ind w:firstLineChars="100" w:firstLine="320"/>
              <w:jc w:val="left"/>
              <w:rPr>
                <w:rFonts w:eastAsia="Times New Roman" w:cs="Open Sans"/>
                <w:color w:val="FFFFFF"/>
                <w:szCs w:val="32"/>
              </w:rPr>
            </w:pPr>
            <w:r w:rsidRPr="004A2943">
              <w:rPr>
                <w:rFonts w:eastAsia="Times New Roman" w:cs="Open Sans"/>
                <w:color w:val="FFFFFF"/>
                <w:szCs w:val="32"/>
                <w:lang w:eastAsia="fr-FR"/>
              </w:rPr>
              <w:t>Succession entre parents au-delà du 4e degré ou entre personnes non parentes</w:t>
            </w:r>
          </w:p>
        </w:tc>
        <w:tc>
          <w:tcPr>
            <w:tcW w:w="3880" w:type="dxa"/>
            <w:tcBorders>
              <w:top w:val="single" w:sz="8" w:space="0" w:color="EEEEEE"/>
              <w:left w:val="nil"/>
              <w:bottom w:val="single" w:sz="8" w:space="0" w:color="EEEEEE"/>
              <w:right w:val="single" w:sz="8" w:space="0" w:color="EEEEEE"/>
            </w:tcBorders>
            <w:shd w:val="clear" w:color="BE5014" w:fill="BE5014"/>
            <w:vAlign w:val="center"/>
            <w:hideMark/>
          </w:tcPr>
          <w:p w14:paraId="051B97F4" w14:textId="77777777" w:rsidR="004A2943" w:rsidRPr="004A2943" w:rsidRDefault="004A2943" w:rsidP="004A2943">
            <w:pPr>
              <w:spacing w:after="0" w:line="240" w:lineRule="auto"/>
              <w:ind w:firstLineChars="100" w:firstLine="320"/>
              <w:jc w:val="right"/>
              <w:rPr>
                <w:rFonts w:eastAsia="Times New Roman" w:cs="Open Sans"/>
                <w:color w:val="FFFFFF"/>
                <w:szCs w:val="32"/>
                <w:lang w:val="en-US"/>
              </w:rPr>
            </w:pPr>
            <w:r w:rsidRPr="004A2943">
              <w:rPr>
                <w:rFonts w:eastAsia="Times New Roman" w:cs="Open Sans"/>
                <w:color w:val="FFFFFF"/>
                <w:szCs w:val="32"/>
                <w:lang w:eastAsia="fr-FR"/>
              </w:rPr>
              <w:t>60 %</w:t>
            </w:r>
          </w:p>
        </w:tc>
      </w:tr>
    </w:tbl>
    <w:p w14:paraId="212BE112" w14:textId="77777777" w:rsidR="004A2943" w:rsidRDefault="004A2943" w:rsidP="00DB647F">
      <w:pPr>
        <w:pStyle w:val="CGPC-elearning"/>
        <w:rPr>
          <w:bdr w:val="none" w:sz="0" w:space="0" w:color="auto" w:frame="1"/>
          <w:lang w:eastAsia="fr-FR"/>
        </w:rPr>
      </w:pPr>
    </w:p>
    <w:p w14:paraId="673A56A2" w14:textId="77777777" w:rsidR="0072127D" w:rsidRPr="008427CE" w:rsidRDefault="0072127D" w:rsidP="00DB647F">
      <w:pPr>
        <w:pStyle w:val="CGPC-elearning"/>
        <w:rPr>
          <w:lang w:eastAsia="fr-FR"/>
        </w:rPr>
      </w:pPr>
    </w:p>
    <w:p w14:paraId="0EBC1F59" w14:textId="20019C84" w:rsidR="00F56C54" w:rsidRDefault="000E46A3" w:rsidP="00537F75">
      <w:r w:rsidRPr="00537F75">
        <w:t> </w:t>
      </w:r>
    </w:p>
    <w:p w14:paraId="78DE476C" w14:textId="77777777" w:rsidR="00F56C54" w:rsidRDefault="00F56C54" w:rsidP="00F56C54">
      <w:pPr>
        <w:pStyle w:val="CGPC-elearning"/>
      </w:pPr>
      <w:r>
        <w:br w:type="page"/>
      </w:r>
    </w:p>
    <w:p w14:paraId="07493EF9" w14:textId="50A72265" w:rsidR="000E46A3" w:rsidRPr="00537F75" w:rsidRDefault="00847AA6" w:rsidP="00537F75">
      <w:r>
        <w:rPr>
          <w:noProof/>
          <w14:ligatures w14:val="standardContextual"/>
        </w:rPr>
        <w:lastRenderedPageBreak/>
        <mc:AlternateContent>
          <mc:Choice Requires="wps">
            <w:drawing>
              <wp:anchor distT="0" distB="0" distL="114300" distR="114300" simplePos="0" relativeHeight="251668480" behindDoc="1" locked="0" layoutInCell="1" allowOverlap="1" wp14:anchorId="36DF5149" wp14:editId="7EF3E539">
                <wp:simplePos x="0" y="0"/>
                <wp:positionH relativeFrom="column">
                  <wp:posOffset>-914400</wp:posOffset>
                </wp:positionH>
                <wp:positionV relativeFrom="paragraph">
                  <wp:posOffset>-286366</wp:posOffset>
                </wp:positionV>
                <wp:extent cx="16206952" cy="8830101"/>
                <wp:effectExtent l="0" t="0" r="24130" b="28575"/>
                <wp:wrapNone/>
                <wp:docPr id="1823678352" name="Rectangle 10"/>
                <wp:cNvGraphicFramePr/>
                <a:graphic xmlns:a="http://schemas.openxmlformats.org/drawingml/2006/main">
                  <a:graphicData uri="http://schemas.microsoft.com/office/word/2010/wordprocessingShape">
                    <wps:wsp>
                      <wps:cNvSpPr/>
                      <wps:spPr>
                        <a:xfrm>
                          <a:off x="0" y="0"/>
                          <a:ext cx="16206952" cy="8830101"/>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E73765C" id="Rectangle 10" o:spid="_x0000_s1026" style="position:absolute;margin-left:-1in;margin-top:-22.55pt;width:1276.15pt;height:695.3pt;z-index:-251648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" fillcolor="#4472c4 [3204]" strokecolor="#09101d [484]" strokeweight="1pt"/>
            </w:pict>
          </mc:Fallback>
        </mc:AlternateContent>
      </w:r>
    </w:p>
    <w:p w14:paraId="7696B931" w14:textId="77777777" w:rsidR="00847AA6" w:rsidRDefault="00847AA6" w:rsidP="00847AA6"/>
    <w:p w14:paraId="5D063838" w14:textId="77777777" w:rsidR="00847AA6" w:rsidRDefault="00847AA6" w:rsidP="00847AA6"/>
    <w:p w14:paraId="054FD72F" w14:textId="77777777" w:rsidR="00847AA6" w:rsidRDefault="00847AA6" w:rsidP="00847AA6"/>
    <w:p w14:paraId="687F0A47" w14:textId="77777777" w:rsidR="00847AA6" w:rsidRDefault="00847AA6" w:rsidP="00847AA6"/>
    <w:p w14:paraId="3D9861CA" w14:textId="77777777" w:rsidR="00847AA6" w:rsidRDefault="00847AA6" w:rsidP="00847AA6"/>
    <w:p w14:paraId="1A29964F" w14:textId="643110F6" w:rsidR="00847AA6" w:rsidRDefault="00544F6D" w:rsidP="00544F6D">
      <w:pPr>
        <w:tabs>
          <w:tab w:val="left" w:pos="1182"/>
        </w:tabs>
      </w:pPr>
      <w:r>
        <w:tab/>
      </w:r>
    </w:p>
    <w:p w14:paraId="437C0E60" w14:textId="77777777" w:rsidR="00847AA6" w:rsidRDefault="00847AA6" w:rsidP="00847AA6"/>
    <w:p w14:paraId="05FC6DC6" w14:textId="77777777" w:rsidR="00847AA6" w:rsidRDefault="00847AA6" w:rsidP="00847AA6"/>
    <w:p w14:paraId="620B4B9B" w14:textId="09406201" w:rsidR="00F56C54" w:rsidRPr="00847AA6" w:rsidRDefault="004354A7" w:rsidP="00C97513">
      <w:pPr>
        <w:pStyle w:val="Titre1"/>
      </w:pPr>
      <w:bookmarkStart w:id="3" w:name="_Toc207273557"/>
      <w:r w:rsidRPr="00847AA6">
        <w:t>Réduction des droits</w:t>
      </w:r>
      <w:bookmarkEnd w:id="3"/>
    </w:p>
    <w:p w14:paraId="20DD7CF6" w14:textId="77777777" w:rsidR="00F56C54" w:rsidRDefault="00F56C54" w:rsidP="00F56C54">
      <w:pPr>
        <w:pStyle w:val="CGPC-elearning"/>
        <w:rPr>
          <w:color w:val="3A5D9C"/>
          <w:sz w:val="44"/>
          <w:szCs w:val="26"/>
          <w:bdr w:val="none" w:sz="0" w:space="0" w:color="auto" w:frame="1"/>
          <w:lang w:eastAsia="fr-FR"/>
        </w:rPr>
      </w:pPr>
      <w:r>
        <w:rPr>
          <w:lang w:eastAsia="fr-FR"/>
        </w:rPr>
        <w:br w:type="page"/>
      </w:r>
    </w:p>
    <w:p w14:paraId="1D731027" w14:textId="77777777" w:rsidR="000E46A3" w:rsidRPr="008427CE" w:rsidRDefault="000E46A3" w:rsidP="00DB647F">
      <w:pPr>
        <w:pStyle w:val="CGPC-elearning"/>
        <w:rPr>
          <w:lang w:eastAsia="fr-FR"/>
        </w:rPr>
      </w:pPr>
      <w:r w:rsidRPr="008427CE">
        <w:rPr>
          <w:lang w:eastAsia="fr-FR"/>
        </w:rPr>
        <w:lastRenderedPageBreak/>
        <w:t>Le calcul des droits s’effectue selon le barème applicable aux droits de succession. La réduction d’impôt est retranchée du montant obtenu après calcul des droits</w:t>
      </w:r>
    </w:p>
    <w:p w14:paraId="623F7066" w14:textId="3DD072D6" w:rsidR="000E46A3" w:rsidRPr="008427CE" w:rsidRDefault="00455905" w:rsidP="00DB647F">
      <w:pPr>
        <w:pStyle w:val="CGPC-elearning"/>
        <w:rPr>
          <w:lang w:eastAsia="fr-FR"/>
        </w:rPr>
      </w:pPr>
      <w:r>
        <w:rPr>
          <w:lang w:eastAsia="fr-FR"/>
        </w:rPr>
        <w:t xml:space="preserve">Cette réduction de droits ne concerne que </w:t>
      </w:r>
      <w:r w:rsidR="000E46A3" w:rsidRPr="008427CE">
        <w:rPr>
          <w:lang w:eastAsia="fr-FR"/>
        </w:rPr>
        <w:t>les donations d’entreprise</w:t>
      </w:r>
    </w:p>
    <w:p w14:paraId="36C7D6CA" w14:textId="4A2B91AD" w:rsidR="000E46A3" w:rsidRPr="008427CE" w:rsidRDefault="000E46A3" w:rsidP="00DB647F">
      <w:pPr>
        <w:pStyle w:val="CGPC-elearning"/>
        <w:numPr>
          <w:ilvl w:val="0"/>
          <w:numId w:val="26"/>
        </w:numPr>
        <w:rPr>
          <w:lang w:eastAsia="fr-FR"/>
        </w:rPr>
      </w:pPr>
      <w:r w:rsidRPr="008427CE">
        <w:rPr>
          <w:lang w:eastAsia="fr-FR"/>
        </w:rPr>
        <w:t>Bénéfice d’une réduction des droits de 50% si le donateur a moins de 70 ans</w:t>
      </w:r>
    </w:p>
    <w:p w14:paraId="2B87E624" w14:textId="5B0A93CD" w:rsidR="000E46A3" w:rsidRPr="008427CE" w:rsidRDefault="000E46A3" w:rsidP="00DB647F">
      <w:pPr>
        <w:pStyle w:val="CGPC-elearning"/>
        <w:numPr>
          <w:ilvl w:val="0"/>
          <w:numId w:val="26"/>
        </w:numPr>
        <w:rPr>
          <w:lang w:eastAsia="fr-FR"/>
        </w:rPr>
      </w:pPr>
      <w:r w:rsidRPr="008427CE">
        <w:rPr>
          <w:lang w:eastAsia="fr-FR"/>
        </w:rPr>
        <w:t>Pour les donations en pleine propriété de parts ou actions de société ou d’une entreprise individuelle, remplissant les conditions d’exonération partielle de droits de mutation à titre gratuit (c’est-à-dire lorsque ces parts ou actions ont fait l’objet d’un engagement collectif de conservation : pacte « Dutreil  Dans les conditions du pacte DUTREIL en faveur des transmissions d’entreprise.</w:t>
      </w:r>
    </w:p>
    <w:p w14:paraId="1794B5FE" w14:textId="7B37FC7D" w:rsidR="00F56C54" w:rsidRDefault="000E46A3" w:rsidP="00DB647F">
      <w:pPr>
        <w:pStyle w:val="CGPC-elearning"/>
        <w:rPr>
          <w:lang w:eastAsia="fr-FR"/>
        </w:rPr>
      </w:pPr>
      <w:r w:rsidRPr="008427CE">
        <w:rPr>
          <w:lang w:eastAsia="fr-FR"/>
        </w:rPr>
        <w:t> </w:t>
      </w:r>
    </w:p>
    <w:p w14:paraId="2DDE40CC" w14:textId="77777777" w:rsidR="00F56C54" w:rsidRDefault="00F56C54" w:rsidP="00F56C54">
      <w:pPr>
        <w:pStyle w:val="CGPC-elearning"/>
        <w:rPr>
          <w:lang w:eastAsia="fr-FR"/>
        </w:rPr>
      </w:pPr>
      <w:r>
        <w:rPr>
          <w:lang w:eastAsia="fr-FR"/>
        </w:rPr>
        <w:br w:type="page"/>
      </w:r>
    </w:p>
    <w:p w14:paraId="58EC45A0" w14:textId="3EB67CA4" w:rsidR="000E46A3" w:rsidRPr="008427CE" w:rsidRDefault="00847AA6" w:rsidP="00DB647F">
      <w:pPr>
        <w:pStyle w:val="CGPC-elearning"/>
        <w:rPr>
          <w:lang w:eastAsia="fr-FR"/>
        </w:rPr>
      </w:pPr>
      <w:r>
        <w:rPr>
          <w:noProof/>
          <w:lang w:eastAsia="fr-FR"/>
        </w:rPr>
        <w:lastRenderedPageBreak/>
        <mc:AlternateContent>
          <mc:Choice Requires="wps">
            <w:drawing>
              <wp:anchor distT="0" distB="0" distL="114300" distR="114300" simplePos="0" relativeHeight="251667456" behindDoc="1" locked="0" layoutInCell="1" allowOverlap="1" wp14:anchorId="79D87704" wp14:editId="700C138B">
                <wp:simplePos x="0" y="0"/>
                <wp:positionH relativeFrom="column">
                  <wp:posOffset>-914400</wp:posOffset>
                </wp:positionH>
                <wp:positionV relativeFrom="paragraph">
                  <wp:posOffset>-214895</wp:posOffset>
                </wp:positionV>
                <wp:extent cx="15639393" cy="8800683"/>
                <wp:effectExtent l="0" t="0" r="20320" b="19685"/>
                <wp:wrapNone/>
                <wp:docPr id="303161378" name="Rectangle 9"/>
                <wp:cNvGraphicFramePr/>
                <a:graphic xmlns:a="http://schemas.openxmlformats.org/drawingml/2006/main">
                  <a:graphicData uri="http://schemas.microsoft.com/office/word/2010/wordprocessingShape">
                    <wps:wsp>
                      <wps:cNvSpPr/>
                      <wps:spPr>
                        <a:xfrm>
                          <a:off x="0" y="0"/>
                          <a:ext cx="15639393" cy="8800683"/>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6C32D1" id="Rectangle 9" o:spid="_x0000_s1026" style="position:absolute;margin-left:-1in;margin-top:-16.9pt;width:1231.45pt;height:692.95pt;z-index:-251649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" fillcolor="#4472c4 [3204]" strokecolor="#09101d [484]" strokeweight="1pt"/>
            </w:pict>
          </mc:Fallback>
        </mc:AlternateContent>
      </w:r>
    </w:p>
    <w:p w14:paraId="5F1D5DD7" w14:textId="55B02F88" w:rsidR="000E46A3" w:rsidRPr="00537F75" w:rsidRDefault="000E46A3" w:rsidP="00DB647F">
      <w:pPr>
        <w:pStyle w:val="CGPC-elearning"/>
        <w:rPr>
          <w:lang w:eastAsia="fr-FR"/>
        </w:rPr>
      </w:pPr>
      <w:r w:rsidRPr="008427CE">
        <w:rPr>
          <w:lang w:eastAsia="fr-FR"/>
        </w:rPr>
        <w:t>.</w:t>
      </w:r>
    </w:p>
    <w:p w14:paraId="7CA49838" w14:textId="77777777" w:rsidR="00847AA6" w:rsidRDefault="00847AA6" w:rsidP="00847AA6"/>
    <w:p w14:paraId="69E48527" w14:textId="77777777" w:rsidR="00847AA6" w:rsidRDefault="00847AA6" w:rsidP="00847AA6"/>
    <w:p w14:paraId="4DA1CCBC" w14:textId="77777777" w:rsidR="00847AA6" w:rsidRDefault="00847AA6" w:rsidP="00847AA6"/>
    <w:p w14:paraId="2A51B819" w14:textId="77777777" w:rsidR="00847AA6" w:rsidRDefault="00847AA6" w:rsidP="00847AA6"/>
    <w:p w14:paraId="3A3108CB" w14:textId="77777777" w:rsidR="00847AA6" w:rsidRDefault="00847AA6" w:rsidP="00847AA6"/>
    <w:p w14:paraId="288A1D60" w14:textId="77777777" w:rsidR="00847AA6" w:rsidRDefault="00847AA6" w:rsidP="00847AA6"/>
    <w:p w14:paraId="6995FFC7" w14:textId="77777777" w:rsidR="00847AA6" w:rsidRDefault="00847AA6" w:rsidP="00847AA6"/>
    <w:p w14:paraId="04A5F626" w14:textId="5595A98A" w:rsidR="00F56C54" w:rsidRPr="00847AA6" w:rsidRDefault="004354A7" w:rsidP="00C97513">
      <w:pPr>
        <w:pStyle w:val="Titre1"/>
      </w:pPr>
      <w:bookmarkStart w:id="4" w:name="_Toc207273558"/>
      <w:r w:rsidRPr="00847AA6">
        <w:t>Délai de reprise (entre deux donations et entre donation et décès)</w:t>
      </w:r>
      <w:bookmarkEnd w:id="4"/>
    </w:p>
    <w:p w14:paraId="2090624C" w14:textId="77777777" w:rsidR="00F56C54" w:rsidRDefault="00F56C54" w:rsidP="00F56C54">
      <w:pPr>
        <w:pStyle w:val="CGPC-elearning"/>
        <w:rPr>
          <w:color w:val="3A5D9C"/>
          <w:sz w:val="44"/>
          <w:szCs w:val="26"/>
          <w:bdr w:val="none" w:sz="0" w:space="0" w:color="auto" w:frame="1"/>
          <w:lang w:eastAsia="fr-FR"/>
        </w:rPr>
      </w:pPr>
      <w:r>
        <w:rPr>
          <w:lang w:eastAsia="fr-FR"/>
        </w:rPr>
        <w:br w:type="page"/>
      </w:r>
    </w:p>
    <w:p w14:paraId="1424CF37" w14:textId="77777777" w:rsidR="000E46A3" w:rsidRPr="008427CE" w:rsidRDefault="000E46A3" w:rsidP="00DB647F">
      <w:pPr>
        <w:pStyle w:val="CGPC-elearning"/>
        <w:rPr>
          <w:lang w:eastAsia="fr-FR"/>
        </w:rPr>
      </w:pPr>
      <w:r w:rsidRPr="008427CE">
        <w:rPr>
          <w:lang w:eastAsia="fr-FR"/>
        </w:rPr>
        <w:lastRenderedPageBreak/>
        <w:t>Le principe général précise qu’une fois calculé l’actif net de la succession, il faut ajouter les donations rapportables consenties aux héritiers avant de procéder au partage.</w:t>
      </w:r>
    </w:p>
    <w:p w14:paraId="632E3E3B" w14:textId="77777777" w:rsidR="000E46A3" w:rsidRPr="008427CE" w:rsidRDefault="000E46A3" w:rsidP="00DB647F">
      <w:pPr>
        <w:pStyle w:val="CGPC-elearning"/>
        <w:rPr>
          <w:lang w:eastAsia="fr-FR"/>
        </w:rPr>
      </w:pPr>
      <w:r w:rsidRPr="008427CE">
        <w:rPr>
          <w:lang w:eastAsia="fr-FR"/>
        </w:rPr>
        <w:t>Chacun recueillera ensuite sa part, déduction faite de ce qu’il a déjà reçu par donation. En termes juridiques, on procède au “rapport” des donations à la succession, pour maintenir l’égalité entre les héritiers.</w:t>
      </w:r>
    </w:p>
    <w:p w14:paraId="001641B1" w14:textId="77777777" w:rsidR="000E46A3" w:rsidRPr="008427CE" w:rsidRDefault="000E46A3" w:rsidP="00DB647F">
      <w:pPr>
        <w:pStyle w:val="CGPC-elearning"/>
        <w:rPr>
          <w:lang w:eastAsia="fr-FR"/>
        </w:rPr>
      </w:pPr>
      <w:r w:rsidRPr="008427CE">
        <w:rPr>
          <w:b/>
          <w:bdr w:val="none" w:sz="0" w:space="0" w:color="auto" w:frame="1"/>
          <w:lang w:eastAsia="fr-FR"/>
        </w:rPr>
        <w:t>Seuls les héritiers sont tenus de rapporter les donations antérieures à la succession. Une</w:t>
      </w:r>
      <w:r w:rsidRPr="008427CE">
        <w:rPr>
          <w:lang w:eastAsia="fr-FR"/>
        </w:rPr>
        <w:t> personne qui ne participe pas à la succession du défunt peut donc conserver à la donation reçue.</w:t>
      </w:r>
    </w:p>
    <w:p w14:paraId="70E2D81F" w14:textId="77777777" w:rsidR="000E46A3" w:rsidRPr="008427CE" w:rsidRDefault="000E46A3" w:rsidP="00DB647F">
      <w:pPr>
        <w:pStyle w:val="CGPC-elearning"/>
        <w:rPr>
          <w:lang w:eastAsia="fr-FR"/>
        </w:rPr>
      </w:pPr>
      <w:r w:rsidRPr="008427CE">
        <w:rPr>
          <w:lang w:eastAsia="fr-FR"/>
        </w:rPr>
        <w:t>Un héritier qui renonce à la succession peut conserver l’intégralité de la donation reçue.</w:t>
      </w:r>
    </w:p>
    <w:p w14:paraId="498A1FA3" w14:textId="68D0438A" w:rsidR="00F56C54" w:rsidRDefault="000E46A3" w:rsidP="000E46A3">
      <w:pPr>
        <w:spacing w:after="0" w:line="240" w:lineRule="auto"/>
        <w:textAlignment w:val="baseline"/>
        <w:rPr>
          <w:rFonts w:eastAsia="Times New Roman" w:cs="Open Sans"/>
          <w:color w:val="666666"/>
          <w:sz w:val="21"/>
          <w:szCs w:val="21"/>
          <w:lang w:eastAsia="fr-FR"/>
        </w:rPr>
      </w:pPr>
      <w:r w:rsidRPr="008427CE">
        <w:rPr>
          <w:rFonts w:eastAsia="Times New Roman" w:cs="Open Sans"/>
          <w:color w:val="666666"/>
          <w:sz w:val="21"/>
          <w:szCs w:val="21"/>
          <w:lang w:eastAsia="fr-FR"/>
        </w:rPr>
        <w:t> </w:t>
      </w:r>
    </w:p>
    <w:p w14:paraId="18BBEA70" w14:textId="77777777" w:rsidR="00F56C54" w:rsidRDefault="00F56C54" w:rsidP="00F56C54">
      <w:pPr>
        <w:pStyle w:val="CGPC-elearning"/>
        <w:rPr>
          <w:lang w:eastAsia="fr-FR"/>
        </w:rPr>
      </w:pPr>
      <w:r>
        <w:rPr>
          <w:lang w:eastAsia="fr-FR"/>
        </w:rPr>
        <w:br w:type="page"/>
      </w:r>
    </w:p>
    <w:p w14:paraId="0A8343E4" w14:textId="60B18183" w:rsidR="000E46A3" w:rsidRPr="008427CE" w:rsidRDefault="0077214B" w:rsidP="000E46A3">
      <w:pPr>
        <w:spacing w:after="0" w:line="240" w:lineRule="auto"/>
        <w:textAlignment w:val="baseline"/>
        <w:rPr>
          <w:rFonts w:eastAsia="Times New Roman" w:cs="Open Sans"/>
          <w:color w:val="666666"/>
          <w:sz w:val="21"/>
          <w:szCs w:val="21"/>
          <w:lang w:eastAsia="fr-FR"/>
        </w:rPr>
      </w:pPr>
      <w:r>
        <w:rPr>
          <w:rFonts w:eastAsia="Times New Roman" w:cs="Open Sans"/>
          <w:noProof/>
          <w:color w:val="666666"/>
          <w:sz w:val="21"/>
          <w:szCs w:val="21"/>
          <w:lang w:eastAsia="fr-FR"/>
          <w14:ligatures w14:val="standardContextual"/>
        </w:rPr>
        <w:lastRenderedPageBreak/>
        <mc:AlternateContent>
          <mc:Choice Requires="wps">
            <w:drawing>
              <wp:anchor distT="0" distB="0" distL="114300" distR="114300" simplePos="0" relativeHeight="251666432" behindDoc="1" locked="0" layoutInCell="1" allowOverlap="1" wp14:anchorId="21B7D2F1" wp14:editId="563B7AA0">
                <wp:simplePos x="0" y="0"/>
                <wp:positionH relativeFrom="column">
                  <wp:posOffset>-1105469</wp:posOffset>
                </wp:positionH>
                <wp:positionV relativeFrom="paragraph">
                  <wp:posOffset>-218127</wp:posOffset>
                </wp:positionV>
                <wp:extent cx="15418676" cy="8748215"/>
                <wp:effectExtent l="0" t="0" r="12065" b="15240"/>
                <wp:wrapNone/>
                <wp:docPr id="1710875486" name="Rectangle 8"/>
                <wp:cNvGraphicFramePr/>
                <a:graphic xmlns:a="http://schemas.openxmlformats.org/drawingml/2006/main">
                  <a:graphicData uri="http://schemas.microsoft.com/office/word/2010/wordprocessingShape">
                    <wps:wsp>
                      <wps:cNvSpPr/>
                      <wps:spPr>
                        <a:xfrm>
                          <a:off x="0" y="0"/>
                          <a:ext cx="15418676" cy="874821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38D3C0F" id="Rectangle 8" o:spid="_x0000_s1026" style="position:absolute;margin-left:-87.05pt;margin-top:-17.2pt;width:1214.05pt;height:688.85pt;z-index:-251650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" fillcolor="#4472c4 [3204]" strokecolor="#09101d [484]" strokeweight="1pt"/>
            </w:pict>
          </mc:Fallback>
        </mc:AlternateContent>
      </w:r>
    </w:p>
    <w:p w14:paraId="2F0C6195" w14:textId="77777777" w:rsidR="002922CF" w:rsidRDefault="002922CF" w:rsidP="002922CF"/>
    <w:p w14:paraId="2252FC67" w14:textId="77777777" w:rsidR="002922CF" w:rsidRDefault="002922CF" w:rsidP="002922CF"/>
    <w:p w14:paraId="5D2B92EA" w14:textId="77777777" w:rsidR="002922CF" w:rsidRDefault="002922CF" w:rsidP="002922CF"/>
    <w:p w14:paraId="5895F766" w14:textId="77777777" w:rsidR="002922CF" w:rsidRDefault="002922CF" w:rsidP="002922CF"/>
    <w:p w14:paraId="31EED073" w14:textId="77777777" w:rsidR="002922CF" w:rsidRPr="0077214B" w:rsidRDefault="002922CF" w:rsidP="0077214B"/>
    <w:p w14:paraId="5DDDA5EE" w14:textId="02A00665" w:rsidR="00847AA6" w:rsidRDefault="00544F6D" w:rsidP="00544F6D">
      <w:pPr>
        <w:tabs>
          <w:tab w:val="left" w:pos="1010"/>
        </w:tabs>
      </w:pPr>
      <w:r>
        <w:tab/>
      </w:r>
    </w:p>
    <w:p w14:paraId="1FD48066" w14:textId="77777777" w:rsidR="00847AA6" w:rsidRPr="00847AA6" w:rsidRDefault="00847AA6" w:rsidP="00847AA6">
      <w:pPr>
        <w:pStyle w:val="CGPC-elearning"/>
      </w:pPr>
    </w:p>
    <w:p w14:paraId="370C6BB8" w14:textId="77777777" w:rsidR="002922CF" w:rsidRPr="0077214B" w:rsidRDefault="002922CF" w:rsidP="0077214B"/>
    <w:p w14:paraId="52EC99F0" w14:textId="67A16E2C" w:rsidR="00F56C54" w:rsidRPr="0077214B" w:rsidRDefault="004354A7" w:rsidP="00C97513">
      <w:pPr>
        <w:pStyle w:val="Titre1"/>
      </w:pPr>
      <w:bookmarkStart w:id="5" w:name="_Toc207273559"/>
      <w:r w:rsidRPr="0077214B">
        <w:t>L’évaluation de la donation</w:t>
      </w:r>
      <w:bookmarkEnd w:id="5"/>
    </w:p>
    <w:p w14:paraId="1231FE2F" w14:textId="77777777" w:rsidR="00F56C54" w:rsidRPr="0077214B" w:rsidRDefault="00F56C54" w:rsidP="0077214B">
      <w:r w:rsidRPr="0077214B">
        <w:br w:type="page"/>
      </w:r>
    </w:p>
    <w:p w14:paraId="59DA7157" w14:textId="64D1D3A6" w:rsidR="000E46A3" w:rsidRPr="008427CE" w:rsidRDefault="000E46A3" w:rsidP="00DB647F">
      <w:pPr>
        <w:pStyle w:val="CGPC-elearning"/>
        <w:rPr>
          <w:lang w:eastAsia="fr-FR"/>
        </w:rPr>
      </w:pPr>
      <w:r w:rsidRPr="008427CE">
        <w:rPr>
          <w:lang w:eastAsia="fr-FR"/>
        </w:rPr>
        <w:lastRenderedPageBreak/>
        <w:t>Une fois définie le principe du rapport des donations, reste à savoir comment calculer le montant à rajouter à la succession…</w:t>
      </w:r>
    </w:p>
    <w:p w14:paraId="2C3AF8B0" w14:textId="77777777" w:rsidR="000E46A3" w:rsidRPr="008427CE" w:rsidRDefault="000E46A3" w:rsidP="00DB647F">
      <w:pPr>
        <w:pStyle w:val="CGPC-elearning"/>
        <w:rPr>
          <w:lang w:eastAsia="fr-FR"/>
        </w:rPr>
      </w:pPr>
      <w:r w:rsidRPr="008427CE">
        <w:rPr>
          <w:lang w:eastAsia="fr-FR"/>
        </w:rPr>
        <w:t>Dans la pratique, la valeur des biens donnés varie en effet dans le temps et il faut donc en tenir compte au moment du partage successoral pour maintenir l’égalité entre les héritiers.</w:t>
      </w:r>
    </w:p>
    <w:p w14:paraId="6D6348DC" w14:textId="77777777" w:rsidR="000E46A3" w:rsidRPr="008427CE" w:rsidRDefault="000E46A3" w:rsidP="00DB647F">
      <w:pPr>
        <w:pStyle w:val="CGPC-elearning"/>
        <w:rPr>
          <w:lang w:eastAsia="fr-FR"/>
        </w:rPr>
      </w:pPr>
      <w:r w:rsidRPr="008427CE">
        <w:rPr>
          <w:lang w:eastAsia="fr-FR"/>
        </w:rPr>
        <w:t>D’après l’article 860 du </w:t>
      </w:r>
      <w:hyperlink r:id="rId10" w:history="1">
        <w:r w:rsidRPr="008427CE">
          <w:rPr>
            <w:color w:val="2C498B"/>
            <w:u w:val="single"/>
            <w:bdr w:val="none" w:sz="0" w:space="0" w:color="auto" w:frame="1"/>
            <w:lang w:eastAsia="fr-FR"/>
          </w:rPr>
          <w:t>Code civil</w:t>
        </w:r>
      </w:hyperlink>
      <w:r w:rsidRPr="008427CE">
        <w:rPr>
          <w:lang w:eastAsia="fr-FR"/>
        </w:rPr>
        <w:t>, le montant du rapport est égal à la valeur du bien donné au moment du partage, selon l’état de ce même au moment de la donation. En d’autres termes, il s’agit de partager le patrimoine du défunt comme s’il n’avait procédé à aucune donation antérieure.</w:t>
      </w:r>
    </w:p>
    <w:p w14:paraId="14EF005C" w14:textId="77777777" w:rsidR="000E46A3" w:rsidRPr="008427CE" w:rsidRDefault="000E46A3" w:rsidP="00DB647F">
      <w:pPr>
        <w:pStyle w:val="CGPC-elearning"/>
        <w:rPr>
          <w:lang w:eastAsia="fr-FR"/>
        </w:rPr>
      </w:pPr>
      <w:r w:rsidRPr="008427CE">
        <w:rPr>
          <w:b/>
          <w:bdr w:val="none" w:sz="0" w:space="0" w:color="auto" w:frame="1"/>
          <w:lang w:eastAsia="fr-FR"/>
        </w:rPr>
        <w:t>Exemple</w:t>
      </w:r>
      <w:r w:rsidRPr="008427CE">
        <w:rPr>
          <w:bdr w:val="none" w:sz="0" w:space="0" w:color="auto" w:frame="1"/>
          <w:lang w:eastAsia="fr-FR"/>
        </w:rPr>
        <w:t> : Charles et Fabrice ont reçu respectivement un studio d’une valeur de 200 et un terrain d’une valeur de 300. Au moment du décès de leur père, le patrimoine s’élève à 1000, le studio vaut 400 et le terrain 250. Le partage portera sur un montant de 1650, soit 825 pour chaque enfant.</w:t>
      </w:r>
    </w:p>
    <w:p w14:paraId="2FED7435" w14:textId="77777777" w:rsidR="000E46A3" w:rsidRPr="008427CE" w:rsidRDefault="000E46A3" w:rsidP="00DB647F">
      <w:pPr>
        <w:pStyle w:val="CGPC-elearning"/>
        <w:rPr>
          <w:lang w:eastAsia="fr-FR"/>
        </w:rPr>
      </w:pPr>
      <w:r w:rsidRPr="008427CE">
        <w:rPr>
          <w:lang w:eastAsia="fr-FR"/>
        </w:rPr>
        <w:t>Naturellement, l’héritier concerné retirera de la part qui lui est due la même somme qu’il a ajoutée</w:t>
      </w:r>
    </w:p>
    <w:p w14:paraId="438FE43A" w14:textId="77777777" w:rsidR="000E46A3" w:rsidRPr="008427CE" w:rsidRDefault="000E46A3" w:rsidP="00DB647F">
      <w:pPr>
        <w:pStyle w:val="CGPC-elearning"/>
        <w:rPr>
          <w:lang w:eastAsia="fr-FR"/>
        </w:rPr>
      </w:pPr>
      <w:r w:rsidRPr="008427CE">
        <w:rPr>
          <w:lang w:eastAsia="fr-FR"/>
        </w:rPr>
        <w:t>Au montant global de la succession.</w:t>
      </w:r>
    </w:p>
    <w:p w14:paraId="02337026" w14:textId="77777777" w:rsidR="000E46A3" w:rsidRPr="008427CE" w:rsidRDefault="000E46A3" w:rsidP="00DB647F">
      <w:pPr>
        <w:pStyle w:val="CGPC-elearning"/>
        <w:rPr>
          <w:lang w:eastAsia="fr-FR"/>
        </w:rPr>
      </w:pPr>
      <w:r w:rsidRPr="008427CE">
        <w:rPr>
          <w:bdr w:val="none" w:sz="0" w:space="0" w:color="auto" w:frame="1"/>
          <w:lang w:eastAsia="fr-FR"/>
        </w:rPr>
        <w:t>Dans l’exemple précédent, Charles recevra donc 425 (825 – 400) et Fabrice 575 (825 – 250).</w:t>
      </w:r>
    </w:p>
    <w:p w14:paraId="0A620493" w14:textId="77777777" w:rsidR="000E46A3" w:rsidRPr="008427CE" w:rsidRDefault="000E46A3" w:rsidP="00DB647F">
      <w:pPr>
        <w:pStyle w:val="CGPC-elearning"/>
        <w:rPr>
          <w:lang w:eastAsia="fr-FR"/>
        </w:rPr>
      </w:pPr>
      <w:r w:rsidRPr="008427CE">
        <w:rPr>
          <w:lang w:eastAsia="fr-FR"/>
        </w:rPr>
        <w:t>Le Code civil tient donc compte de la moins-value ou de la plus-value acquise par le bien donné. Mais seulement en fonction de l’état du bien au moment de la donation. Si une partie de la moins-value ou de la plus-value est imputable à l’héritier, il n’en est pas tenu compte pour le rapport.</w:t>
      </w:r>
    </w:p>
    <w:p w14:paraId="6D5639AB" w14:textId="77777777" w:rsidR="000E46A3" w:rsidRPr="008427CE" w:rsidRDefault="000E46A3" w:rsidP="00DB647F">
      <w:pPr>
        <w:pStyle w:val="CGPC-elearning"/>
        <w:rPr>
          <w:lang w:eastAsia="fr-FR"/>
        </w:rPr>
      </w:pPr>
      <w:r w:rsidRPr="008427CE">
        <w:rPr>
          <w:b/>
          <w:bdr w:val="none" w:sz="0" w:space="0" w:color="auto" w:frame="1"/>
          <w:lang w:eastAsia="fr-FR"/>
        </w:rPr>
        <w:t>Exemple</w:t>
      </w:r>
      <w:r w:rsidRPr="008427CE">
        <w:rPr>
          <w:bdr w:val="none" w:sz="0" w:space="0" w:color="auto" w:frame="1"/>
          <w:lang w:eastAsia="fr-FR"/>
        </w:rPr>
        <w:t> : un terrain devenu constructible vaut beaucoup plus qu’au moment de la donation. Fabrice n’y est pour rien et l’intégralité de la plus-value sera donc rapportable. A l’inverse, Charles peut avoir aussi rénové complètement le studio. Dans ce cas, la part de la plus-value résultant des travaux ne sera pas rajoutée à la succession. De même, si Charles a laissé se dégrader le studio, la part de valeur du bien résultant de ce manque d’entretien sera tout de même rajoutée à la succession.</w:t>
      </w:r>
    </w:p>
    <w:p w14:paraId="1FEF43C8" w14:textId="77777777" w:rsidR="000E46A3" w:rsidRPr="008427CE" w:rsidRDefault="000E46A3" w:rsidP="00DB647F">
      <w:pPr>
        <w:pStyle w:val="CGPC-elearning"/>
        <w:rPr>
          <w:lang w:eastAsia="fr-FR"/>
        </w:rPr>
      </w:pPr>
      <w:r w:rsidRPr="008427CE">
        <w:rPr>
          <w:lang w:eastAsia="fr-FR"/>
        </w:rPr>
        <w:t>Autre précision : si le bien a été vendu avant le décès, on prendra en compte la valeur du bien au moment de la vente (toujours par rapport à son état au moment de la donation). Et si l’héritier a racheté un autre bien avec le produit de la cession, c’est la valeur de ce bien lors du décès qui sera rapportée à la succession (au prorata naturellement du montant réinvesti).</w:t>
      </w:r>
    </w:p>
    <w:p w14:paraId="39082526" w14:textId="77777777" w:rsidR="000E46A3" w:rsidRPr="008427CE" w:rsidRDefault="000E46A3" w:rsidP="00DB647F">
      <w:pPr>
        <w:pStyle w:val="CGPC-elearning"/>
        <w:rPr>
          <w:lang w:eastAsia="fr-FR"/>
        </w:rPr>
      </w:pPr>
      <w:r w:rsidRPr="008427CE">
        <w:rPr>
          <w:lang w:eastAsia="fr-FR"/>
        </w:rPr>
        <w:t>Seule exception au principe de revalorisation : la donation d’une somme d’argent. Dans ce cas, le Code civil considère alors que c’est cette même somme qui doit être rapportée au moment de la succession, </w:t>
      </w:r>
      <w:r w:rsidRPr="008427CE">
        <w:rPr>
          <w:b/>
          <w:bdr w:val="none" w:sz="0" w:space="0" w:color="auto" w:frame="1"/>
          <w:lang w:eastAsia="fr-FR"/>
        </w:rPr>
        <w:t>sauf</w:t>
      </w:r>
      <w:r w:rsidRPr="008427CE">
        <w:rPr>
          <w:lang w:eastAsia="fr-FR"/>
        </w:rPr>
        <w:t> si elle a servi à acheter un bien. Dans ce cas, c’est la valeur acquise par ce bien qui est pris en compte pour déterminer la part de chaque héritier.</w:t>
      </w:r>
    </w:p>
    <w:p w14:paraId="08860650" w14:textId="77777777" w:rsidR="000E46A3" w:rsidRPr="008427CE" w:rsidRDefault="000E46A3" w:rsidP="00DB647F">
      <w:pPr>
        <w:pStyle w:val="CGPC-elearning"/>
        <w:rPr>
          <w:lang w:eastAsia="fr-FR"/>
        </w:rPr>
      </w:pPr>
      <w:r w:rsidRPr="008427CE">
        <w:rPr>
          <w:lang w:eastAsia="fr-FR"/>
        </w:rPr>
        <w:lastRenderedPageBreak/>
        <w:t>Mais de même que le donateur peut dispenser de rapport le donataire, ces règles légales d’évaluation peuvent faire l’objet de modifications. Le donateur peut donc préciser que le bien donné devra être évalué à telle date ou selon tels critères. Il peut même fixer un montant forfaitaire.</w:t>
      </w:r>
    </w:p>
    <w:p w14:paraId="18ACE6EF" w14:textId="77777777" w:rsidR="000E46A3" w:rsidRPr="008427CE" w:rsidRDefault="000E46A3" w:rsidP="00DB647F">
      <w:pPr>
        <w:pStyle w:val="CGPC-elearning"/>
        <w:rPr>
          <w:lang w:eastAsia="fr-FR"/>
        </w:rPr>
      </w:pPr>
      <w:r w:rsidRPr="008427CE">
        <w:rPr>
          <w:lang w:eastAsia="fr-FR"/>
        </w:rPr>
        <w:t>Ce mode d’évaluation aboutit donc à favoriser ou défavoriser le bénéficiaire de la donation par</w:t>
      </w:r>
    </w:p>
    <w:p w14:paraId="3C241752" w14:textId="77777777" w:rsidR="000E46A3" w:rsidRPr="008427CE" w:rsidRDefault="000E46A3" w:rsidP="00DB647F">
      <w:pPr>
        <w:pStyle w:val="CGPC-elearning"/>
        <w:rPr>
          <w:lang w:eastAsia="fr-FR"/>
        </w:rPr>
      </w:pPr>
      <w:r w:rsidRPr="008427CE">
        <w:rPr>
          <w:lang w:eastAsia="fr-FR"/>
        </w:rPr>
        <w:t>Par rapport à ses autres héritiers.</w:t>
      </w:r>
    </w:p>
    <w:p w14:paraId="4F9F7CFB" w14:textId="77777777" w:rsidR="000E46A3" w:rsidRPr="008427CE" w:rsidRDefault="000E46A3" w:rsidP="00DB647F">
      <w:pPr>
        <w:pStyle w:val="CGPC-elearning"/>
        <w:rPr>
          <w:lang w:eastAsia="fr-FR"/>
        </w:rPr>
      </w:pPr>
      <w:r w:rsidRPr="008427CE">
        <w:rPr>
          <w:bdr w:val="none" w:sz="0" w:space="0" w:color="auto" w:frame="1"/>
          <w:lang w:eastAsia="fr-FR"/>
        </w:rPr>
        <w:t>La différence de valeur entre l’évaluation légale et l’évaluation stipulée par le donateur aboutit donc à une sorte de libéralité consentie au donateur (si elle lui est favorable) ou à ses cohéritiers (si elle lui est défavorable). Et il faudra vérifier que cette libéralité ne porte pas atteinte à la réserve héréditaire.  </w:t>
      </w:r>
      <w:r w:rsidRPr="008427CE">
        <w:rPr>
          <w:bdr w:val="none" w:sz="0" w:space="0" w:color="auto" w:frame="1"/>
          <w:lang w:eastAsia="fr-FR"/>
        </w:rPr>
        <w:br/>
        <w:t>Naturellement, si l’évaluation stipulée par le donateur est inférieure à l’évaluation légale (au moment du décès), le donataire est favorisé puisqu’au moment du partage, on considère qu’il a reçu moins que la valeur de cette donation à cette même date.</w:t>
      </w:r>
    </w:p>
    <w:p w14:paraId="348A7B02" w14:textId="77777777" w:rsidR="000E46A3" w:rsidRPr="008427CE" w:rsidRDefault="000E46A3" w:rsidP="00DB647F">
      <w:pPr>
        <w:pStyle w:val="CGPC-elearning"/>
        <w:rPr>
          <w:lang w:eastAsia="fr-FR"/>
        </w:rPr>
      </w:pPr>
      <w:r w:rsidRPr="008427CE">
        <w:rPr>
          <w:lang w:eastAsia="fr-FR"/>
        </w:rPr>
        <w:t> </w:t>
      </w:r>
    </w:p>
    <w:p w14:paraId="3F9DBCB1" w14:textId="77777777" w:rsidR="000E46A3" w:rsidRPr="008427CE" w:rsidRDefault="000E46A3" w:rsidP="00DB647F">
      <w:pPr>
        <w:pStyle w:val="CGPC-elearning"/>
        <w:rPr>
          <w:lang w:eastAsia="fr-FR"/>
        </w:rPr>
      </w:pPr>
      <w:r w:rsidRPr="008427CE">
        <w:rPr>
          <w:lang w:eastAsia="fr-FR"/>
        </w:rPr>
        <w:t>Le mécanisme du </w:t>
      </w:r>
      <w:r w:rsidRPr="008427CE">
        <w:rPr>
          <w:b/>
          <w:bdr w:val="none" w:sz="0" w:space="0" w:color="auto" w:frame="1"/>
          <w:lang w:eastAsia="fr-FR"/>
        </w:rPr>
        <w:t>rapport fiscal </w:t>
      </w:r>
      <w:r w:rsidRPr="008427CE">
        <w:rPr>
          <w:lang w:eastAsia="fr-FR"/>
        </w:rPr>
        <w:t>est en principe applicable aux donations antérieures consenties par un donateur (ou un défunt) au même bénéficiaire. Pour calculer les droits, la valeur des biens ayant fait l’objet de la donation antérieure est réintégrée dans la part de chaque donataire (ou héritier) ; ainsi les abattements, les tranches les plus basses du barème et les réductions de droits ne peuvent être utilisés qu’une fois.</w:t>
      </w:r>
    </w:p>
    <w:p w14:paraId="215C9849" w14:textId="067D6092" w:rsidR="00B5478F" w:rsidRDefault="000E46A3" w:rsidP="00DB647F">
      <w:pPr>
        <w:pStyle w:val="CGPC-elearning"/>
        <w:rPr>
          <w:lang w:eastAsia="fr-FR"/>
        </w:rPr>
      </w:pPr>
      <w:r w:rsidRPr="008427CE">
        <w:rPr>
          <w:lang w:eastAsia="fr-FR"/>
        </w:rPr>
        <w:t>Cette règle n’est pas appliquée pour les </w:t>
      </w:r>
      <w:r w:rsidRPr="008427CE">
        <w:rPr>
          <w:b/>
          <w:bdr w:val="none" w:sz="0" w:space="0" w:color="auto" w:frame="1"/>
          <w:lang w:eastAsia="fr-FR"/>
        </w:rPr>
        <w:t>donations de plus de 15 ans</w:t>
      </w:r>
      <w:r w:rsidRPr="008427CE">
        <w:rPr>
          <w:lang w:eastAsia="fr-FR"/>
        </w:rPr>
        <w:t>. Pour le calcul des droits lors d’une nouvelle donation (ou d’une succession), les donations de plus de 15 ans ne sont pas rappelées : abattement, barème et éventuelle réduction se reconstituent en totalité.</w:t>
      </w:r>
    </w:p>
    <w:p w14:paraId="12EE6A54" w14:textId="77777777" w:rsidR="00B5478F" w:rsidRDefault="00B5478F" w:rsidP="00B5478F">
      <w:pPr>
        <w:pStyle w:val="CGPC-elearning"/>
        <w:rPr>
          <w:lang w:eastAsia="fr-FR"/>
        </w:rPr>
      </w:pPr>
      <w:r>
        <w:rPr>
          <w:lang w:eastAsia="fr-FR"/>
        </w:rPr>
        <w:br w:type="page"/>
      </w:r>
    </w:p>
    <w:p w14:paraId="790D18CD" w14:textId="05F7FA49" w:rsidR="000E46A3" w:rsidRPr="008427CE" w:rsidRDefault="002922CF" w:rsidP="00DB647F">
      <w:pPr>
        <w:pStyle w:val="CGPC-elearning"/>
        <w:rPr>
          <w:lang w:eastAsia="fr-FR"/>
        </w:rPr>
      </w:pPr>
      <w:r>
        <w:rPr>
          <w:noProof/>
          <w:lang w:eastAsia="fr-FR"/>
        </w:rPr>
        <w:lastRenderedPageBreak/>
        <mc:AlternateContent>
          <mc:Choice Requires="wps">
            <w:drawing>
              <wp:anchor distT="0" distB="0" distL="114300" distR="114300" simplePos="0" relativeHeight="251665408" behindDoc="1" locked="0" layoutInCell="1" allowOverlap="1" wp14:anchorId="15496A62" wp14:editId="216AC870">
                <wp:simplePos x="0" y="0"/>
                <wp:positionH relativeFrom="column">
                  <wp:posOffset>-887104</wp:posOffset>
                </wp:positionH>
                <wp:positionV relativeFrom="paragraph">
                  <wp:posOffset>-286366</wp:posOffset>
                </wp:positionV>
                <wp:extent cx="15418676" cy="8802806"/>
                <wp:effectExtent l="0" t="0" r="12065" b="17780"/>
                <wp:wrapNone/>
                <wp:docPr id="160183185" name="Rectangle 7"/>
                <wp:cNvGraphicFramePr/>
                <a:graphic xmlns:a="http://schemas.openxmlformats.org/drawingml/2006/main">
                  <a:graphicData uri="http://schemas.microsoft.com/office/word/2010/wordprocessingShape">
                    <wps:wsp>
                      <wps:cNvSpPr/>
                      <wps:spPr>
                        <a:xfrm>
                          <a:off x="0" y="0"/>
                          <a:ext cx="15418676" cy="8802806"/>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E59E4F5" id="Rectangle 7" o:spid="_x0000_s1026" style="position:absolute;margin-left:-69.85pt;margin-top:-22.55pt;width:1214.05pt;height:693.15pt;z-index:-251651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" fillcolor="#4472c4 [3204]" strokecolor="#09101d [484]" strokeweight="1pt"/>
            </w:pict>
          </mc:Fallback>
        </mc:AlternateContent>
      </w:r>
    </w:p>
    <w:p w14:paraId="6A534FC7" w14:textId="77777777" w:rsidR="00CB442D" w:rsidRDefault="00CB442D" w:rsidP="00CB442D"/>
    <w:p w14:paraId="4228EFB9" w14:textId="77777777" w:rsidR="00CB442D" w:rsidRDefault="00CB442D" w:rsidP="00CB442D"/>
    <w:p w14:paraId="7A9C275F" w14:textId="77777777" w:rsidR="00CB442D" w:rsidRDefault="00CB442D" w:rsidP="00CB442D"/>
    <w:p w14:paraId="260CE136" w14:textId="77777777" w:rsidR="00CB442D" w:rsidRDefault="00CB442D" w:rsidP="00CB442D"/>
    <w:p w14:paraId="3A65C9CE" w14:textId="77777777" w:rsidR="00CB442D" w:rsidRDefault="00CB442D" w:rsidP="00CB442D"/>
    <w:p w14:paraId="6D3E0C4D" w14:textId="77777777" w:rsidR="00CB442D" w:rsidRDefault="00CB442D" w:rsidP="00CB442D"/>
    <w:p w14:paraId="1FD9606D" w14:textId="77777777" w:rsidR="00CB442D" w:rsidRDefault="00CB442D" w:rsidP="00CB442D"/>
    <w:p w14:paraId="6216B438" w14:textId="77777777" w:rsidR="00CB442D" w:rsidRDefault="00CB442D" w:rsidP="00CB442D"/>
    <w:p w14:paraId="784AF505" w14:textId="7154ED0B" w:rsidR="00C35AE8" w:rsidRPr="00CB442D" w:rsidRDefault="004354A7" w:rsidP="00C97513">
      <w:pPr>
        <w:pStyle w:val="Titre1"/>
      </w:pPr>
      <w:bookmarkStart w:id="6" w:name="_Toc207273560"/>
      <w:r w:rsidRPr="00CB442D">
        <w:t>Une fiscalité particulièrement favorable applicable aux libéralités graduelle et résiduelle</w:t>
      </w:r>
      <w:bookmarkEnd w:id="6"/>
    </w:p>
    <w:p w14:paraId="4A40A40D" w14:textId="77777777" w:rsidR="00C35AE8" w:rsidRDefault="00C35AE8" w:rsidP="00C35AE8">
      <w:pPr>
        <w:pStyle w:val="CGPC-elearning"/>
        <w:rPr>
          <w:color w:val="3A5D9C"/>
          <w:sz w:val="44"/>
          <w:szCs w:val="26"/>
          <w:bdr w:val="none" w:sz="0" w:space="0" w:color="auto" w:frame="1"/>
          <w:lang w:eastAsia="fr-FR"/>
        </w:rPr>
      </w:pPr>
      <w:r>
        <w:rPr>
          <w:lang w:eastAsia="fr-FR"/>
        </w:rPr>
        <w:br w:type="page"/>
      </w:r>
    </w:p>
    <w:p w14:paraId="0B25B293" w14:textId="77777777" w:rsidR="000E46A3" w:rsidRPr="008427CE" w:rsidRDefault="000E46A3" w:rsidP="00DB647F">
      <w:pPr>
        <w:pStyle w:val="CGPC-elearning"/>
        <w:rPr>
          <w:lang w:eastAsia="fr-FR"/>
        </w:rPr>
      </w:pPr>
      <w:r w:rsidRPr="008427CE">
        <w:rPr>
          <w:lang w:eastAsia="fr-FR"/>
        </w:rPr>
        <w:lastRenderedPageBreak/>
        <w:t>D’un point de vue civil et fiscal, le second gratifié est réputé tenir ses droits de l’auteur de la libéralité.</w:t>
      </w:r>
    </w:p>
    <w:p w14:paraId="40406361" w14:textId="77777777" w:rsidR="000E46A3" w:rsidRPr="008427CE" w:rsidRDefault="000E46A3" w:rsidP="00DB647F">
      <w:pPr>
        <w:pStyle w:val="CGPC-elearning"/>
        <w:rPr>
          <w:lang w:eastAsia="fr-FR"/>
        </w:rPr>
      </w:pPr>
      <w:r w:rsidRPr="008427CE">
        <w:rPr>
          <w:lang w:eastAsia="fr-FR"/>
        </w:rPr>
        <w:t>Cela signifie, qu’au moment de la transmission du patrimoine au second gratifié, les droits de succession seront calculés en fonction du lien de parenté entre le donateur initial et le second gratifié et non en fonction des liens de parenté entre le premier gratifié et le second gratifié.</w:t>
      </w:r>
    </w:p>
    <w:p w14:paraId="01316000" w14:textId="77777777" w:rsidR="000E46A3" w:rsidRPr="008427CE" w:rsidRDefault="000E46A3" w:rsidP="00DB647F">
      <w:pPr>
        <w:pStyle w:val="CGPC-elearning"/>
        <w:rPr>
          <w:lang w:eastAsia="fr-FR"/>
        </w:rPr>
      </w:pPr>
      <w:r w:rsidRPr="008427CE">
        <w:rPr>
          <w:lang w:eastAsia="fr-FR"/>
        </w:rPr>
        <w:t>Ainsi, lorsque le second gratifié n’est pas le descendant du premier gratifié, c’est notamment le cas lorsque l’un de vos enfants n’a pas de descendance et que ses héritiers sont ses neveux et nièces, la libéralité graduelle ou résiduelle permettrait d’éviter l’application du barème confiscatoire des droits de succession entre un oncle/tante et ses neveux/nièces dont le taux atteint rapidement 60%.</w:t>
      </w:r>
    </w:p>
    <w:p w14:paraId="5E3C98B8" w14:textId="77777777" w:rsidR="000E46A3" w:rsidRPr="008427CE" w:rsidRDefault="000E46A3" w:rsidP="00DB647F">
      <w:pPr>
        <w:pStyle w:val="CGPC-elearning"/>
        <w:rPr>
          <w:lang w:eastAsia="fr-FR"/>
        </w:rPr>
      </w:pPr>
      <w:r w:rsidRPr="008427CE">
        <w:rPr>
          <w:lang w:eastAsia="fr-FR"/>
        </w:rPr>
        <w:t>C’est alors le barème des droits de succession applicable entre grands-parents et petits-enfants qui trouverait à s’appliquer. De surcroît, </w:t>
      </w:r>
      <w:r w:rsidRPr="008427CE">
        <w:rPr>
          <w:b/>
          <w:bdr w:val="none" w:sz="0" w:space="0" w:color="auto" w:frame="1"/>
          <w:lang w:eastAsia="fr-FR"/>
        </w:rPr>
        <w:t>les droits de succession payés au moment de la première transmission par le premier gratifié seront admis en déduction du montant des droits de succession qui devront être payés par le second gratifié.</w:t>
      </w:r>
    </w:p>
    <w:p w14:paraId="55BBB7F1" w14:textId="77777777" w:rsidR="000E46A3" w:rsidRPr="008427CE" w:rsidRDefault="000E46A3" w:rsidP="00DB647F">
      <w:pPr>
        <w:pStyle w:val="CGPC-elearning"/>
        <w:rPr>
          <w:lang w:eastAsia="fr-FR"/>
        </w:rPr>
      </w:pPr>
      <w:r w:rsidRPr="008427CE">
        <w:rPr>
          <w:lang w:eastAsia="fr-FR"/>
        </w:rPr>
        <w:t>Cela signifie qu’une seule mutation est taxable aux droits de succession. </w:t>
      </w:r>
      <w:r w:rsidRPr="008427CE">
        <w:rPr>
          <w:b/>
          <w:bdr w:val="none" w:sz="0" w:space="0" w:color="auto" w:frame="1"/>
          <w:lang w:eastAsia="fr-FR"/>
        </w:rPr>
        <w:t>Les petits-enfants </w:t>
      </w:r>
      <w:r w:rsidRPr="008427CE">
        <w:rPr>
          <w:lang w:eastAsia="fr-FR"/>
        </w:rPr>
        <w:t>devront payer des droits de succession dont le montant est fonction de leur lien de parenté avec leurs grands-parents, mais après déduction des droits de succession déjà payés par leurs parents ou oncle/tante.</w:t>
      </w:r>
    </w:p>
    <w:p w14:paraId="1D8C697A" w14:textId="77777777" w:rsidR="000E46A3" w:rsidRPr="008427CE" w:rsidRDefault="000E46A3" w:rsidP="00DB647F">
      <w:pPr>
        <w:pStyle w:val="CGPC-elearning"/>
        <w:rPr>
          <w:lang w:eastAsia="fr-FR"/>
        </w:rPr>
      </w:pPr>
      <w:r w:rsidRPr="008427CE">
        <w:rPr>
          <w:lang w:eastAsia="fr-FR"/>
        </w:rPr>
        <w:t> </w:t>
      </w:r>
    </w:p>
    <w:p w14:paraId="2EB72764" w14:textId="77777777" w:rsidR="000E46A3" w:rsidRPr="008427CE" w:rsidRDefault="000E46A3" w:rsidP="00DB647F">
      <w:pPr>
        <w:pStyle w:val="CGPC-elearning"/>
        <w:rPr>
          <w:lang w:eastAsia="fr-FR"/>
        </w:rPr>
      </w:pPr>
      <w:r w:rsidRPr="008427CE">
        <w:rPr>
          <w:lang w:eastAsia="fr-FR"/>
        </w:rPr>
        <w:t>Voici la position de la doctrine fiscale sur le sujet :</w:t>
      </w:r>
    </w:p>
    <w:p w14:paraId="436EF867" w14:textId="77777777" w:rsidR="000E46A3" w:rsidRPr="008427CE" w:rsidRDefault="000E46A3" w:rsidP="00DB647F">
      <w:pPr>
        <w:pStyle w:val="CGPC-elearning"/>
        <w:rPr>
          <w:lang w:eastAsia="fr-FR"/>
        </w:rPr>
      </w:pPr>
      <w:r w:rsidRPr="008427CE">
        <w:rPr>
          <w:lang w:eastAsia="fr-FR"/>
        </w:rPr>
        <w:t>Au décès du donateur (grands-parents) : En présence de libéralités graduelles ou résiduelles telles que prévues aux articles précités du code civil, le légataire ou le donataire institué en premier est redevable des droits de mutation à titre gratuit sur l’actif transmis dans les conditions de droit commun. Le légataire ou donataire institué en second n’est redevable d’aucun droit lors de la première mutation.</w:t>
      </w:r>
    </w:p>
    <w:p w14:paraId="133C4F6D" w14:textId="77777777" w:rsidR="000E46A3" w:rsidRPr="008427CE" w:rsidRDefault="000E46A3" w:rsidP="00DB647F">
      <w:pPr>
        <w:pStyle w:val="CGPC-elearning"/>
        <w:rPr>
          <w:lang w:eastAsia="fr-FR"/>
        </w:rPr>
      </w:pPr>
      <w:r w:rsidRPr="008427CE">
        <w:rPr>
          <w:lang w:eastAsia="fr-FR"/>
        </w:rPr>
        <w:t> </w:t>
      </w:r>
    </w:p>
    <w:p w14:paraId="0BBFD16E" w14:textId="77777777" w:rsidR="000E46A3" w:rsidRPr="008427CE" w:rsidRDefault="000E46A3" w:rsidP="00DB647F">
      <w:pPr>
        <w:pStyle w:val="CGPC-elearning"/>
        <w:rPr>
          <w:lang w:eastAsia="fr-FR"/>
        </w:rPr>
      </w:pPr>
      <w:r w:rsidRPr="008427CE">
        <w:rPr>
          <w:lang w:eastAsia="fr-FR"/>
        </w:rPr>
        <w:t>Au décès du premier gratifié (enfant) : Au décès du premier légataire ou donataire, l’actif transmis est taxé d’après le degré de parenté existant entre le testateur ou le donateur et le second légataire ou donataire. Le régime fiscal applicable et la valeur imposable des biens transmis au second légataire ou donataire sont déterminés en se plaçant à la date du décès du premier gratifié. Les droits acquittés par le premier légataire ou donataire sont imputés sur les droits dus sur les mêmes biens par le second légataire ou donataire. Cette imputation est également admise lorsque les droits dus sur la première transmission ont été pris en charge par le donateur.</w:t>
      </w:r>
    </w:p>
    <w:p w14:paraId="58D231B7" w14:textId="77777777" w:rsidR="000E46A3" w:rsidRPr="008427CE" w:rsidRDefault="000E46A3" w:rsidP="00DB647F">
      <w:pPr>
        <w:pStyle w:val="CGPC-elearning"/>
        <w:rPr>
          <w:lang w:eastAsia="fr-FR"/>
        </w:rPr>
      </w:pPr>
      <w:r w:rsidRPr="008427CE">
        <w:rPr>
          <w:lang w:eastAsia="fr-FR"/>
        </w:rPr>
        <w:t> </w:t>
      </w:r>
    </w:p>
    <w:p w14:paraId="12CA21A2" w14:textId="77777777" w:rsidR="000E46A3" w:rsidRPr="008427CE" w:rsidRDefault="000E46A3" w:rsidP="00DB647F">
      <w:pPr>
        <w:pStyle w:val="CGPC-elearning"/>
        <w:rPr>
          <w:lang w:eastAsia="fr-FR"/>
        </w:rPr>
      </w:pPr>
      <w:r w:rsidRPr="008427CE">
        <w:rPr>
          <w:bdr w:val="none" w:sz="0" w:space="0" w:color="auto" w:frame="1"/>
          <w:lang w:eastAsia="fr-FR"/>
        </w:rPr>
        <w:lastRenderedPageBreak/>
        <w:t>Barème des droits de succession entre grands-parents et petits enfants après un abattement de 1594€ (legs résiduel ou graduel) ou 31865€ (donation résiduelle ou graduelle).</w:t>
      </w:r>
    </w:p>
    <w:p w14:paraId="6F7909C2" w14:textId="77777777" w:rsidR="000E46A3" w:rsidRPr="008427CE" w:rsidRDefault="000E46A3" w:rsidP="00DB647F">
      <w:pPr>
        <w:pStyle w:val="CGPC-elearning"/>
        <w:rPr>
          <w:lang w:eastAsia="fr-FR"/>
        </w:rPr>
      </w:pPr>
      <w:r w:rsidRPr="008427CE">
        <w:rPr>
          <w:lang w:eastAsia="fr-FR"/>
        </w:rPr>
        <w:t> </w:t>
      </w:r>
    </w:p>
    <w:p w14:paraId="11784360" w14:textId="77777777" w:rsidR="000E46A3" w:rsidRPr="008427CE" w:rsidRDefault="000E46A3" w:rsidP="00DB647F">
      <w:pPr>
        <w:pStyle w:val="CGPC-elearning"/>
        <w:rPr>
          <w:lang w:eastAsia="fr-FR"/>
        </w:rPr>
      </w:pPr>
      <w:r w:rsidRPr="008427CE">
        <w:rPr>
          <w:lang w:eastAsia="fr-FR"/>
        </w:rPr>
        <w:t>En effet, la doctrine fiscale précise que « </w:t>
      </w:r>
      <w:r w:rsidRPr="008427CE">
        <w:rPr>
          <w:bdr w:val="none" w:sz="0" w:space="0" w:color="auto" w:frame="1"/>
          <w:lang w:eastAsia="fr-FR"/>
        </w:rPr>
        <w:t>En cas de décès du donateur avant celui du premier gratifié, lors de la seconde transmission, il est admis que l’abattement applicable demeure celui existant en cas de mutation à titre gratuit entre vifs. Ainsi, par exemple, en cas de décès du grand-père donateur, lorsque le second gratifié est un petit-enfant, ce dernier bénéficiera de l’abattement prévu à l’</w:t>
      </w:r>
      <w:hyperlink r:id="rId11" w:history="1">
        <w:r w:rsidRPr="008427CE">
          <w:rPr>
            <w:color w:val="2C498B"/>
            <w:u w:val="single"/>
            <w:bdr w:val="none" w:sz="0" w:space="0" w:color="auto" w:frame="1"/>
            <w:lang w:eastAsia="fr-FR"/>
          </w:rPr>
          <w:t>article 790 B du CGI</w:t>
        </w:r>
      </w:hyperlink>
      <w:r w:rsidRPr="008427CE">
        <w:rPr>
          <w:bdr w:val="none" w:sz="0" w:space="0" w:color="auto" w:frame="1"/>
          <w:lang w:eastAsia="fr-FR"/>
        </w:rPr>
        <w:t> (31865€) et non de celui prévu au</w:t>
      </w:r>
      <w:r w:rsidRPr="008427CE">
        <w:rPr>
          <w:lang w:eastAsia="fr-FR"/>
        </w:rPr>
        <w:t> </w:t>
      </w:r>
      <w:hyperlink r:id="rId12" w:history="1">
        <w:r w:rsidRPr="008427CE">
          <w:rPr>
            <w:color w:val="2C498B"/>
            <w:u w:val="single"/>
            <w:bdr w:val="none" w:sz="0" w:space="0" w:color="auto" w:frame="1"/>
            <w:lang w:eastAsia="fr-FR"/>
          </w:rPr>
          <w:t>IV de l’article 788 du CGI</w:t>
        </w:r>
      </w:hyperlink>
      <w:r w:rsidRPr="008427CE">
        <w:rPr>
          <w:bdr w:val="none" w:sz="0" w:space="0" w:color="auto" w:frame="1"/>
          <w:lang w:eastAsia="fr-FR"/>
        </w:rPr>
        <w:t> (1594€)</w:t>
      </w:r>
    </w:p>
    <w:p w14:paraId="20A7FB0D" w14:textId="52467EF3" w:rsidR="000E46A3" w:rsidRPr="007D4A34" w:rsidRDefault="007D4A34" w:rsidP="00DB647F">
      <w:pPr>
        <w:pStyle w:val="Titre3"/>
      </w:pPr>
      <w:bookmarkStart w:id="7" w:name="_Toc207273561"/>
      <w:r w:rsidRPr="007D4A34">
        <w:t>Exemple</w:t>
      </w:r>
      <w:bookmarkEnd w:id="7"/>
    </w:p>
    <w:p w14:paraId="6756E8D4" w14:textId="77777777" w:rsidR="000E46A3" w:rsidRPr="008427CE" w:rsidRDefault="000E46A3" w:rsidP="000E46A3">
      <w:pPr>
        <w:spacing w:after="0" w:line="240" w:lineRule="auto"/>
        <w:textAlignment w:val="baseline"/>
        <w:rPr>
          <w:rFonts w:eastAsia="Times New Roman" w:cs="Open Sans"/>
          <w:color w:val="666666"/>
          <w:sz w:val="21"/>
          <w:szCs w:val="21"/>
          <w:lang w:eastAsia="fr-FR"/>
        </w:rPr>
      </w:pPr>
      <w:r w:rsidRPr="008427CE">
        <w:rPr>
          <w:rFonts w:eastAsia="Times New Roman" w:cs="Open Sans"/>
          <w:color w:val="666666"/>
          <w:sz w:val="21"/>
          <w:szCs w:val="21"/>
          <w:lang w:eastAsia="fr-FR"/>
        </w:rPr>
        <w:t> </w:t>
      </w:r>
    </w:p>
    <w:p w14:paraId="0C2EF552" w14:textId="77777777" w:rsidR="000E46A3" w:rsidRPr="008427CE" w:rsidRDefault="000E46A3" w:rsidP="00DB647F">
      <w:pPr>
        <w:pStyle w:val="CGPC-elearning"/>
        <w:rPr>
          <w:lang w:eastAsia="fr-FR"/>
        </w:rPr>
      </w:pPr>
      <w:r w:rsidRPr="008427CE">
        <w:rPr>
          <w:bdr w:val="none" w:sz="0" w:space="0" w:color="auto" w:frame="1"/>
          <w:lang w:eastAsia="fr-FR"/>
        </w:rPr>
        <w:t>Monsieur DUPONT, 75 ans, deux enfants, possède un patrimoine de 2 000 000€ composé de deux biens immobiliers d’une valeur d’1 000 000€ chacun.</w:t>
      </w:r>
    </w:p>
    <w:p w14:paraId="0085F846" w14:textId="77777777" w:rsidR="000E46A3" w:rsidRPr="008427CE" w:rsidRDefault="000E46A3" w:rsidP="00DB647F">
      <w:pPr>
        <w:pStyle w:val="CGPC-elearning"/>
        <w:rPr>
          <w:lang w:eastAsia="fr-FR"/>
        </w:rPr>
      </w:pPr>
      <w:r w:rsidRPr="008427CE">
        <w:rPr>
          <w:bdr w:val="none" w:sz="0" w:space="0" w:color="auto" w:frame="1"/>
          <w:lang w:eastAsia="fr-FR"/>
        </w:rPr>
        <w:t>Son fils, célibataire, sans enfant (et n’en aura pas).</w:t>
      </w:r>
    </w:p>
    <w:p w14:paraId="2E9252B9" w14:textId="77777777" w:rsidR="000E46A3" w:rsidRPr="008427CE" w:rsidRDefault="000E46A3" w:rsidP="00DB647F">
      <w:pPr>
        <w:pStyle w:val="CGPC-elearning"/>
        <w:rPr>
          <w:lang w:eastAsia="fr-FR"/>
        </w:rPr>
      </w:pPr>
      <w:r w:rsidRPr="008427CE">
        <w:rPr>
          <w:bdr w:val="none" w:sz="0" w:space="0" w:color="auto" w:frame="1"/>
          <w:lang w:eastAsia="fr-FR"/>
        </w:rPr>
        <w:t>Sa fille, marié, deux enfants.</w:t>
      </w:r>
    </w:p>
    <w:p w14:paraId="3E7C4D03" w14:textId="77777777" w:rsidR="000E46A3" w:rsidRPr="008427CE" w:rsidRDefault="000E46A3" w:rsidP="00DB647F">
      <w:pPr>
        <w:pStyle w:val="CGPC-elearning"/>
        <w:rPr>
          <w:lang w:eastAsia="fr-FR"/>
        </w:rPr>
      </w:pPr>
      <w:r w:rsidRPr="008427CE">
        <w:rPr>
          <w:b/>
          <w:bdr w:val="none" w:sz="0" w:space="0" w:color="auto" w:frame="1"/>
          <w:lang w:eastAsia="fr-FR"/>
        </w:rPr>
        <w:t>En l’absence de disposition testamentaire</w:t>
      </w:r>
      <w:r w:rsidRPr="008427CE">
        <w:rPr>
          <w:lang w:eastAsia="fr-FR"/>
        </w:rPr>
        <w:t> : Au décès de Monsieur DUPONT, ses enfants sont héritiers de son patrimoine. Ils devront payer 213 000€ de droits de succession chacun, soit un total de 426 000€ de droits de succession.</w:t>
      </w:r>
    </w:p>
    <w:p w14:paraId="41A34E35" w14:textId="77777777" w:rsidR="000E46A3" w:rsidRPr="008427CE" w:rsidRDefault="000E46A3" w:rsidP="00DB647F">
      <w:pPr>
        <w:pStyle w:val="CGPC-elearning"/>
        <w:rPr>
          <w:lang w:eastAsia="fr-FR"/>
        </w:rPr>
      </w:pPr>
      <w:r w:rsidRPr="008427CE">
        <w:rPr>
          <w:lang w:eastAsia="fr-FR"/>
        </w:rPr>
        <w:t>Au décès des enfants de M DUPONT, les petits-enfants (enfants de sa fille) sont les héritiers de ce patrimoine familial. Ils sont donc héritiers d’un patrimoine de 2 000 000€ (on considère les 426 000€ de droits de succession payés grâce à d’autres actifs) :</w:t>
      </w:r>
    </w:p>
    <w:p w14:paraId="30FC2ECE" w14:textId="77777777" w:rsidR="000E46A3" w:rsidRPr="008427CE" w:rsidRDefault="000E46A3" w:rsidP="00DB647F">
      <w:pPr>
        <w:pStyle w:val="CGPC-elearning"/>
        <w:rPr>
          <w:lang w:eastAsia="fr-FR"/>
        </w:rPr>
      </w:pPr>
      <w:r w:rsidRPr="008427CE">
        <w:rPr>
          <w:b/>
          <w:bdr w:val="none" w:sz="0" w:space="0" w:color="auto" w:frame="1"/>
          <w:lang w:eastAsia="fr-FR"/>
        </w:rPr>
        <w:t>Ils sont les héritiers de leur mère décédée à hauteur de 1 000 000€</w:t>
      </w:r>
      <w:r w:rsidRPr="008427CE">
        <w:rPr>
          <w:lang w:eastAsia="fr-FR"/>
        </w:rPr>
        <w:t>, et devront payer -+100 000€ de droits de succession chacun, soit un total de 200 000€.</w:t>
      </w:r>
    </w:p>
    <w:p w14:paraId="559C6FB9" w14:textId="77777777" w:rsidR="000E46A3" w:rsidRPr="008427CE" w:rsidRDefault="000E46A3" w:rsidP="00DB647F">
      <w:pPr>
        <w:pStyle w:val="CGPC-elearning"/>
        <w:rPr>
          <w:lang w:eastAsia="fr-FR"/>
        </w:rPr>
      </w:pPr>
      <w:r w:rsidRPr="008427CE">
        <w:rPr>
          <w:bdr w:val="none" w:sz="0" w:space="0" w:color="auto" w:frame="1"/>
          <w:lang w:eastAsia="fr-FR"/>
        </w:rPr>
        <w:t>Ils sont les héritiers de leur oncle à hauteur de 1 000 000€, </w:t>
      </w:r>
      <w:r w:rsidRPr="008427CE">
        <w:rPr>
          <w:lang w:eastAsia="fr-FR"/>
        </w:rPr>
        <w:t>et devront payer 550000€ de droits de succession au total.</w:t>
      </w:r>
    </w:p>
    <w:p w14:paraId="6D76F2B5" w14:textId="77777777" w:rsidR="000E46A3" w:rsidRPr="008427CE" w:rsidRDefault="000E46A3" w:rsidP="00DB647F">
      <w:pPr>
        <w:pStyle w:val="CGPC-elearning"/>
        <w:rPr>
          <w:lang w:eastAsia="fr-FR"/>
        </w:rPr>
      </w:pPr>
      <w:r w:rsidRPr="008427CE">
        <w:rPr>
          <w:lang w:eastAsia="fr-FR"/>
        </w:rPr>
        <w:t> </w:t>
      </w:r>
    </w:p>
    <w:p w14:paraId="0749F62E" w14:textId="77777777" w:rsidR="000E46A3" w:rsidRPr="008427CE" w:rsidRDefault="000E46A3" w:rsidP="00DB647F">
      <w:pPr>
        <w:pStyle w:val="CGPC-elearning"/>
        <w:rPr>
          <w:lang w:eastAsia="fr-FR"/>
        </w:rPr>
      </w:pPr>
      <w:r w:rsidRPr="008427CE">
        <w:rPr>
          <w:bdr w:val="none" w:sz="0" w:space="0" w:color="auto" w:frame="1"/>
          <w:lang w:eastAsia="fr-FR"/>
        </w:rPr>
        <w:t>Au global des trois successions, ce sont 426 000€ + 200 000€ + 550 000€ = 1 176 000€ qui devront être payés en droits de succession pour un patrimoine initial de 2 000 000€. </w:t>
      </w:r>
    </w:p>
    <w:p w14:paraId="3B75EFE5" w14:textId="77777777" w:rsidR="000E46A3" w:rsidRPr="008427CE" w:rsidRDefault="000E46A3" w:rsidP="00DB647F">
      <w:pPr>
        <w:pStyle w:val="CGPC-elearning"/>
        <w:rPr>
          <w:lang w:eastAsia="fr-FR"/>
        </w:rPr>
      </w:pPr>
      <w:r w:rsidRPr="008427CE">
        <w:rPr>
          <w:lang w:eastAsia="fr-FR"/>
        </w:rPr>
        <w:t> </w:t>
      </w:r>
    </w:p>
    <w:p w14:paraId="3680EBF9" w14:textId="77777777" w:rsidR="000E46A3" w:rsidRDefault="000E46A3" w:rsidP="00DB647F">
      <w:pPr>
        <w:pStyle w:val="CGPC-elearning"/>
        <w:rPr>
          <w:lang w:eastAsia="fr-FR"/>
        </w:rPr>
      </w:pPr>
      <w:r w:rsidRPr="008427CE">
        <w:rPr>
          <w:b/>
          <w:bdr w:val="none" w:sz="0" w:space="0" w:color="auto" w:frame="1"/>
          <w:lang w:eastAsia="fr-FR"/>
        </w:rPr>
        <w:lastRenderedPageBreak/>
        <w:t xml:space="preserve">En présence d’un legs de </w:t>
      </w:r>
      <w:proofErr w:type="spellStart"/>
      <w:r w:rsidRPr="008427CE">
        <w:rPr>
          <w:b/>
          <w:bdr w:val="none" w:sz="0" w:space="0" w:color="auto" w:frame="1"/>
          <w:lang w:eastAsia="fr-FR"/>
        </w:rPr>
        <w:t>residuo</w:t>
      </w:r>
      <w:proofErr w:type="spellEnd"/>
      <w:r w:rsidRPr="008427CE">
        <w:rPr>
          <w:b/>
          <w:bdr w:val="none" w:sz="0" w:space="0" w:color="auto" w:frame="1"/>
          <w:lang w:eastAsia="fr-FR"/>
        </w:rPr>
        <w:t xml:space="preserve"> :</w:t>
      </w:r>
      <w:r w:rsidRPr="008427CE">
        <w:rPr>
          <w:lang w:eastAsia="fr-FR"/>
        </w:rPr>
        <w:t xml:space="preserve"> Monsieur DUPONT a rédigé un testament dans lequel il a inséré un legs de </w:t>
      </w:r>
      <w:proofErr w:type="spellStart"/>
      <w:r w:rsidRPr="008427CE">
        <w:rPr>
          <w:lang w:eastAsia="fr-FR"/>
        </w:rPr>
        <w:t>residuo</w:t>
      </w:r>
      <w:proofErr w:type="spellEnd"/>
      <w:r w:rsidRPr="008427CE">
        <w:rPr>
          <w:lang w:eastAsia="fr-FR"/>
        </w:rPr>
        <w:t xml:space="preserve"> (libéralité résiduelle par testament). Au terme de cette libéralité résiduelle par testament, Monsieur DUPONT a institué ses enfants comme gratifiés en premier puis les petits-enfants comme gratifiés en second.</w:t>
      </w:r>
    </w:p>
    <w:p w14:paraId="5AC0C9FB" w14:textId="77777777" w:rsidR="009A2A65" w:rsidRPr="008427CE" w:rsidRDefault="009A2A65" w:rsidP="00DB647F">
      <w:pPr>
        <w:pStyle w:val="CGPC-elearning"/>
        <w:rPr>
          <w:lang w:eastAsia="fr-FR"/>
        </w:rPr>
      </w:pPr>
    </w:p>
    <w:p w14:paraId="0AE989C0" w14:textId="77777777" w:rsidR="000E46A3" w:rsidRDefault="000E46A3" w:rsidP="00DB647F">
      <w:pPr>
        <w:pStyle w:val="CGPC-elearning"/>
        <w:rPr>
          <w:lang w:eastAsia="fr-FR"/>
        </w:rPr>
      </w:pPr>
      <w:r w:rsidRPr="008427CE">
        <w:rPr>
          <w:lang w:eastAsia="fr-FR"/>
        </w:rPr>
        <w:t>Au décès de Monsieur DUPONT, ses enfants sont héritiers de son patrimoine. Ils devront payer 213 000€ de droits de succession chacun, soit un total de 426 000€ de droits de succession.</w:t>
      </w:r>
    </w:p>
    <w:p w14:paraId="06D2A3BA" w14:textId="77777777" w:rsidR="009A2A65" w:rsidRPr="008427CE" w:rsidRDefault="009A2A65" w:rsidP="00DB647F">
      <w:pPr>
        <w:pStyle w:val="CGPC-elearning"/>
        <w:rPr>
          <w:lang w:eastAsia="fr-FR"/>
        </w:rPr>
      </w:pPr>
    </w:p>
    <w:p w14:paraId="3C563981" w14:textId="77777777" w:rsidR="000E46A3" w:rsidRDefault="000E46A3" w:rsidP="00DB647F">
      <w:pPr>
        <w:pStyle w:val="CGPC-elearning"/>
        <w:rPr>
          <w:lang w:eastAsia="fr-FR"/>
        </w:rPr>
      </w:pPr>
      <w:r w:rsidRPr="008427CE">
        <w:rPr>
          <w:lang w:eastAsia="fr-FR"/>
        </w:rPr>
        <w:t>Au décès des enfants de M DUPONT, les petits-enfants (enfants de sa fille) sont les héritiers de ce patrimoine familial. Ils sont donc héritiers d’un patrimoine de 2 000 000€ (on considère les 426 000€ de droits de succession payés grâce à d’autres actifs) :</w:t>
      </w:r>
    </w:p>
    <w:p w14:paraId="78A7A7EB" w14:textId="77777777" w:rsidR="009A2A65" w:rsidRPr="008427CE" w:rsidRDefault="009A2A65" w:rsidP="00DB647F">
      <w:pPr>
        <w:pStyle w:val="CGPC-elearning"/>
        <w:rPr>
          <w:lang w:eastAsia="fr-FR"/>
        </w:rPr>
      </w:pPr>
    </w:p>
    <w:p w14:paraId="52E8F0E4" w14:textId="77777777" w:rsidR="000E46A3" w:rsidRDefault="000E46A3" w:rsidP="00DB647F">
      <w:pPr>
        <w:pStyle w:val="CGPC-elearning"/>
        <w:rPr>
          <w:lang w:eastAsia="fr-FR"/>
        </w:rPr>
      </w:pPr>
      <w:r w:rsidRPr="008427CE">
        <w:rPr>
          <w:lang w:eastAsia="fr-FR"/>
        </w:rPr>
        <w:t>Ils sont les héritiers de leur mère décédée à hauteur de 1 000 000€ (500 000€ chacun), et devront payer -+100 000€ – 213 000€ = 0€ déjà payés lors de la première succession. Les petits-enfants, n’auront pas de droits de succession à payer ! (au lieu de 200 000€).</w:t>
      </w:r>
    </w:p>
    <w:p w14:paraId="3C1A7177" w14:textId="77777777" w:rsidR="009A2A65" w:rsidRPr="008427CE" w:rsidRDefault="009A2A65" w:rsidP="00DB647F">
      <w:pPr>
        <w:pStyle w:val="CGPC-elearning"/>
        <w:rPr>
          <w:lang w:eastAsia="fr-FR"/>
        </w:rPr>
      </w:pPr>
    </w:p>
    <w:p w14:paraId="4D6E2B4D" w14:textId="77777777" w:rsidR="000E46A3" w:rsidRDefault="000E46A3" w:rsidP="00DB647F">
      <w:pPr>
        <w:pStyle w:val="CGPC-elearning"/>
        <w:rPr>
          <w:lang w:eastAsia="fr-FR"/>
        </w:rPr>
      </w:pPr>
      <w:r w:rsidRPr="008427CE">
        <w:rPr>
          <w:lang w:eastAsia="fr-FR"/>
        </w:rPr>
        <w:t>Ils sont les héritiers de leur oncle à hauteur de 1 000 000€, et devront payer -+100 000€ – 213 000€ déjà payés lors de la première succession. Les petits-enfants n’auront pas de droits de succession à payer ! (au lieu de 550 000€)</w:t>
      </w:r>
    </w:p>
    <w:p w14:paraId="09B4E0D3" w14:textId="77777777" w:rsidR="009A2A65" w:rsidRPr="008427CE" w:rsidRDefault="009A2A65" w:rsidP="00DB647F">
      <w:pPr>
        <w:pStyle w:val="CGPC-elearning"/>
        <w:rPr>
          <w:lang w:eastAsia="fr-FR"/>
        </w:rPr>
      </w:pPr>
    </w:p>
    <w:p w14:paraId="168005F6" w14:textId="77777777" w:rsidR="000E46A3" w:rsidRPr="008427CE" w:rsidRDefault="000E46A3" w:rsidP="00DB647F">
      <w:pPr>
        <w:pStyle w:val="CGPC-elearning"/>
        <w:rPr>
          <w:lang w:eastAsia="fr-FR"/>
        </w:rPr>
      </w:pPr>
      <w:r w:rsidRPr="008427CE">
        <w:rPr>
          <w:lang w:eastAsia="fr-FR"/>
        </w:rPr>
        <w:t>Au global des trois successions, ce sont 426 000€ qui devront être payés en droits de succession pour un patrimoine initial de 2 000 000€.</w:t>
      </w:r>
    </w:p>
    <w:p w14:paraId="487171CD" w14:textId="1ACBFCD0" w:rsidR="00C35AE8" w:rsidRDefault="000E46A3" w:rsidP="00DB647F">
      <w:pPr>
        <w:pStyle w:val="CGPC-elearning"/>
        <w:rPr>
          <w:lang w:eastAsia="fr-FR"/>
        </w:rPr>
      </w:pPr>
      <w:r w:rsidRPr="008427CE">
        <w:rPr>
          <w:lang w:eastAsia="fr-FR"/>
        </w:rPr>
        <w:t>L’économie induite par le testament est de 750 000€.</w:t>
      </w:r>
    </w:p>
    <w:p w14:paraId="1EAE85B7" w14:textId="77777777" w:rsidR="00C35AE8" w:rsidRDefault="00C35AE8" w:rsidP="00C35AE8">
      <w:pPr>
        <w:pStyle w:val="CGPC-elearning"/>
        <w:rPr>
          <w:lang w:eastAsia="fr-FR"/>
        </w:rPr>
      </w:pPr>
      <w:r>
        <w:rPr>
          <w:lang w:eastAsia="fr-FR"/>
        </w:rPr>
        <w:br w:type="page"/>
      </w:r>
    </w:p>
    <w:p w14:paraId="4643316D" w14:textId="767E7D88" w:rsidR="000E46A3" w:rsidRPr="008427CE" w:rsidRDefault="00CB442D" w:rsidP="00DB647F">
      <w:pPr>
        <w:pStyle w:val="CGPC-elearning"/>
        <w:rPr>
          <w:lang w:eastAsia="fr-FR"/>
        </w:rPr>
      </w:pPr>
      <w:r>
        <w:rPr>
          <w:noProof/>
          <w:lang w:eastAsia="fr-FR"/>
        </w:rPr>
        <w:lastRenderedPageBreak/>
        <mc:AlternateContent>
          <mc:Choice Requires="wps">
            <w:drawing>
              <wp:anchor distT="0" distB="0" distL="114300" distR="114300" simplePos="0" relativeHeight="251664384" behindDoc="1" locked="0" layoutInCell="1" allowOverlap="1" wp14:anchorId="6DA2AFEE" wp14:editId="6B6DF2B6">
                <wp:simplePos x="0" y="0"/>
                <wp:positionH relativeFrom="column">
                  <wp:posOffset>-914400</wp:posOffset>
                </wp:positionH>
                <wp:positionV relativeFrom="paragraph">
                  <wp:posOffset>-204479</wp:posOffset>
                </wp:positionV>
                <wp:extent cx="15891641" cy="8707271"/>
                <wp:effectExtent l="0" t="0" r="15240" b="17780"/>
                <wp:wrapNone/>
                <wp:docPr id="740622346" name="Rectangle 6"/>
                <wp:cNvGraphicFramePr/>
                <a:graphic xmlns:a="http://schemas.openxmlformats.org/drawingml/2006/main">
                  <a:graphicData uri="http://schemas.microsoft.com/office/word/2010/wordprocessingShape">
                    <wps:wsp>
                      <wps:cNvSpPr/>
                      <wps:spPr>
                        <a:xfrm>
                          <a:off x="0" y="0"/>
                          <a:ext cx="15891641" cy="8707271"/>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6B8F0E7" id="Rectangle 6" o:spid="_x0000_s1026" style="position:absolute;margin-left:-1in;margin-top:-16.1pt;width:1251.3pt;height:685.6pt;z-index:-251652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" fillcolor="#4472c4 [3204]" strokecolor="#09101d [484]" strokeweight="1pt"/>
            </w:pict>
          </mc:Fallback>
        </mc:AlternateContent>
      </w:r>
    </w:p>
    <w:p w14:paraId="4327B198" w14:textId="77777777" w:rsidR="000E46A3" w:rsidRPr="008427CE" w:rsidRDefault="000E46A3" w:rsidP="000E46A3">
      <w:pPr>
        <w:spacing w:after="0" w:line="240" w:lineRule="auto"/>
        <w:textAlignment w:val="baseline"/>
        <w:rPr>
          <w:rFonts w:eastAsia="Times New Roman" w:cs="Open Sans"/>
          <w:color w:val="666666"/>
          <w:sz w:val="21"/>
          <w:szCs w:val="21"/>
          <w:lang w:eastAsia="fr-FR"/>
        </w:rPr>
      </w:pPr>
      <w:r w:rsidRPr="008427CE">
        <w:rPr>
          <w:rFonts w:eastAsia="Times New Roman" w:cs="Open Sans"/>
          <w:color w:val="666666"/>
          <w:sz w:val="21"/>
          <w:szCs w:val="21"/>
          <w:lang w:eastAsia="fr-FR"/>
        </w:rPr>
        <w:t> </w:t>
      </w:r>
    </w:p>
    <w:p w14:paraId="3F17868E" w14:textId="77777777" w:rsidR="0092330D" w:rsidRDefault="0092330D" w:rsidP="0092330D"/>
    <w:p w14:paraId="65C73D2F" w14:textId="77777777" w:rsidR="0092330D" w:rsidRDefault="0092330D" w:rsidP="0092330D"/>
    <w:p w14:paraId="6F6DD9FB" w14:textId="77777777" w:rsidR="0092330D" w:rsidRDefault="0092330D" w:rsidP="0092330D"/>
    <w:p w14:paraId="79E8783F" w14:textId="77777777" w:rsidR="0092330D" w:rsidRDefault="0092330D" w:rsidP="0092330D"/>
    <w:p w14:paraId="0F2E718C" w14:textId="5DC6417E" w:rsidR="0092330D" w:rsidRDefault="00544F6D" w:rsidP="00544F6D">
      <w:pPr>
        <w:tabs>
          <w:tab w:val="left" w:pos="1075"/>
          <w:tab w:val="left" w:pos="2321"/>
        </w:tabs>
      </w:pPr>
      <w:r>
        <w:tab/>
      </w:r>
      <w:r>
        <w:tab/>
      </w:r>
    </w:p>
    <w:p w14:paraId="78E5913B" w14:textId="77777777" w:rsidR="0092330D" w:rsidRDefault="0092330D" w:rsidP="0092330D"/>
    <w:p w14:paraId="4797CF8B" w14:textId="77777777" w:rsidR="0092330D" w:rsidRDefault="0092330D" w:rsidP="0092330D"/>
    <w:p w14:paraId="33C6740A" w14:textId="77777777" w:rsidR="0092330D" w:rsidRDefault="0092330D" w:rsidP="0092330D"/>
    <w:p w14:paraId="64D4F22D" w14:textId="2601F2A5" w:rsidR="00C35AE8" w:rsidRPr="0092330D" w:rsidRDefault="004354A7" w:rsidP="00C97513">
      <w:pPr>
        <w:pStyle w:val="Titre1"/>
      </w:pPr>
      <w:bookmarkStart w:id="8" w:name="_Toc207273562"/>
      <w:r w:rsidRPr="0092330D">
        <w:t>Considérer la donation avec réserve d’usufruit</w:t>
      </w:r>
      <w:bookmarkEnd w:id="8"/>
    </w:p>
    <w:p w14:paraId="1EE3B315" w14:textId="77777777" w:rsidR="00C35AE8" w:rsidRDefault="00C35AE8" w:rsidP="00C35AE8">
      <w:pPr>
        <w:pStyle w:val="CGPC-elearning"/>
        <w:rPr>
          <w:color w:val="3A5D9C"/>
          <w:sz w:val="44"/>
          <w:szCs w:val="26"/>
          <w:bdr w:val="none" w:sz="0" w:space="0" w:color="auto" w:frame="1"/>
          <w:lang w:eastAsia="fr-FR"/>
        </w:rPr>
      </w:pPr>
      <w:r>
        <w:rPr>
          <w:lang w:eastAsia="fr-FR"/>
        </w:rPr>
        <w:br w:type="page"/>
      </w:r>
    </w:p>
    <w:p w14:paraId="4E1649A3" w14:textId="77777777" w:rsidR="000E46A3" w:rsidRDefault="000E46A3" w:rsidP="00DB647F">
      <w:pPr>
        <w:pStyle w:val="CGPC-elearning"/>
        <w:rPr>
          <w:lang w:eastAsia="fr-FR"/>
        </w:rPr>
      </w:pPr>
      <w:r w:rsidRPr="008427CE">
        <w:rPr>
          <w:lang w:eastAsia="fr-FR"/>
        </w:rPr>
        <w:lastRenderedPageBreak/>
        <w:t>Une donation de placement long terme procurant des revenus réguliers (tels que les SCPI) peut être effectué par chaque parent au profit des enfants ou des petits enfants (voire des arrière-petits-enfants), avec ou sans réserve d’usufruit,</w:t>
      </w:r>
    </w:p>
    <w:p w14:paraId="57E94014" w14:textId="77777777" w:rsidR="009A2A65" w:rsidRPr="008427CE" w:rsidRDefault="009A2A65" w:rsidP="00DB647F">
      <w:pPr>
        <w:pStyle w:val="CGPC-elearning"/>
        <w:rPr>
          <w:lang w:eastAsia="fr-FR"/>
        </w:rPr>
      </w:pPr>
    </w:p>
    <w:p w14:paraId="4813D50C" w14:textId="01FFC02E" w:rsidR="000E46A3" w:rsidRDefault="000E46A3" w:rsidP="00DB647F">
      <w:pPr>
        <w:pStyle w:val="CGPC-elearning"/>
        <w:rPr>
          <w:lang w:eastAsia="fr-FR"/>
        </w:rPr>
      </w:pPr>
      <w:r w:rsidRPr="008427CE">
        <w:rPr>
          <w:lang w:eastAsia="fr-FR"/>
        </w:rPr>
        <w:t xml:space="preserve">La </w:t>
      </w:r>
      <w:r w:rsidR="00F65478" w:rsidRPr="008427CE">
        <w:rPr>
          <w:lang w:eastAsia="fr-FR"/>
        </w:rPr>
        <w:t>donation-partage</w:t>
      </w:r>
      <w:r w:rsidRPr="008427CE">
        <w:rPr>
          <w:lang w:eastAsia="fr-FR"/>
        </w:rPr>
        <w:t xml:space="preserve"> de la nue-propriété de SCPI à tous les enfants vivants ou représentés du couple permet de prendre en compte, au jour de la succession du donateur de la valeur réelle au jour du partage. Les valeurs sont ainsi gelées. Il est aussi possible d’allotir chaque donataire d’un même portefeuille de SCPI, ce qui évitera au jour de la succession que ces portefeuilles aient des valeurs différentes, sources de conflits.</w:t>
      </w:r>
    </w:p>
    <w:p w14:paraId="48824368" w14:textId="77777777" w:rsidR="009A2A65" w:rsidRPr="008427CE" w:rsidRDefault="009A2A65" w:rsidP="00DB647F">
      <w:pPr>
        <w:pStyle w:val="CGPC-elearning"/>
        <w:rPr>
          <w:lang w:eastAsia="fr-FR"/>
        </w:rPr>
      </w:pPr>
    </w:p>
    <w:p w14:paraId="3BE0F73D" w14:textId="77777777" w:rsidR="000E46A3" w:rsidRPr="008427CE" w:rsidRDefault="000E46A3" w:rsidP="00DB647F">
      <w:pPr>
        <w:pStyle w:val="CGPC-elearning"/>
        <w:rPr>
          <w:lang w:eastAsia="fr-FR"/>
        </w:rPr>
      </w:pPr>
      <w:r w:rsidRPr="008427CE">
        <w:rPr>
          <w:lang w:eastAsia="fr-FR"/>
        </w:rPr>
        <w:t>Ces actes notariés permettent de transmettre à moindre cout :</w:t>
      </w:r>
    </w:p>
    <w:p w14:paraId="4079BCBF" w14:textId="77777777" w:rsidR="000E46A3" w:rsidRDefault="000E46A3" w:rsidP="00DB647F">
      <w:pPr>
        <w:pStyle w:val="CGPC-elearning"/>
        <w:rPr>
          <w:lang w:eastAsia="fr-FR"/>
        </w:rPr>
      </w:pPr>
      <w:r w:rsidRPr="008427CE">
        <w:rPr>
          <w:lang w:eastAsia="fr-FR"/>
        </w:rPr>
        <w:t>Le calcul des droits de donation s’effectue sur la base de la nue-propriété, en bénéficiant des abattements successoraux (100.000 € par enfant, 31 865 € par petit-enfant) qui seront renouvelés tous les 15 ans et en mettant les droits de donation à la charge du donateur.</w:t>
      </w:r>
    </w:p>
    <w:p w14:paraId="4309DAEF" w14:textId="77777777" w:rsidR="009A2A65" w:rsidRPr="008427CE" w:rsidRDefault="009A2A65" w:rsidP="00DB647F">
      <w:pPr>
        <w:pStyle w:val="CGPC-elearning"/>
        <w:rPr>
          <w:lang w:eastAsia="fr-FR"/>
        </w:rPr>
      </w:pPr>
    </w:p>
    <w:p w14:paraId="194AC035" w14:textId="1282619B" w:rsidR="00DB647F" w:rsidRDefault="000E46A3" w:rsidP="00DB647F">
      <w:pPr>
        <w:pStyle w:val="CGPC-elearning"/>
        <w:rPr>
          <w:lang w:eastAsia="fr-FR"/>
        </w:rPr>
      </w:pPr>
      <w:r w:rsidRPr="008427CE">
        <w:rPr>
          <w:lang w:eastAsia="fr-FR"/>
        </w:rPr>
        <w:t>La réserve d’usufruit permettra au donateur de percevoir les revenus fonciers comme complément de retraite.</w:t>
      </w:r>
    </w:p>
    <w:p w14:paraId="2EE742FD" w14:textId="77777777" w:rsidR="00DB647F" w:rsidRDefault="00DB647F" w:rsidP="00DB647F">
      <w:pPr>
        <w:pStyle w:val="CGPC-elearning"/>
        <w:rPr>
          <w:lang w:eastAsia="fr-FR"/>
        </w:rPr>
      </w:pPr>
      <w:r>
        <w:rPr>
          <w:lang w:eastAsia="fr-FR"/>
        </w:rPr>
        <w:br w:type="page"/>
      </w:r>
    </w:p>
    <w:p w14:paraId="0645731B" w14:textId="51D047F8" w:rsidR="0092330D" w:rsidRDefault="0092330D" w:rsidP="0092330D">
      <w:r>
        <w:rPr>
          <w:noProof/>
          <w14:ligatures w14:val="standardContextual"/>
        </w:rPr>
        <w:lastRenderedPageBreak/>
        <mc:AlternateContent>
          <mc:Choice Requires="wps">
            <w:drawing>
              <wp:anchor distT="0" distB="0" distL="114300" distR="114300" simplePos="0" relativeHeight="251663360" behindDoc="1" locked="0" layoutInCell="1" allowOverlap="1" wp14:anchorId="3E65DA06" wp14:editId="0FCE0E7C">
                <wp:simplePos x="0" y="0"/>
                <wp:positionH relativeFrom="column">
                  <wp:posOffset>-914400</wp:posOffset>
                </wp:positionH>
                <wp:positionV relativeFrom="paragraph">
                  <wp:posOffset>-204479</wp:posOffset>
                </wp:positionV>
                <wp:extent cx="15513269" cy="8734567"/>
                <wp:effectExtent l="0" t="0" r="12700" b="28575"/>
                <wp:wrapNone/>
                <wp:docPr id="297639501" name="Rectangle 5"/>
                <wp:cNvGraphicFramePr/>
                <a:graphic xmlns:a="http://schemas.openxmlformats.org/drawingml/2006/main">
                  <a:graphicData uri="http://schemas.microsoft.com/office/word/2010/wordprocessingShape">
                    <wps:wsp>
                      <wps:cNvSpPr/>
                      <wps:spPr>
                        <a:xfrm>
                          <a:off x="0" y="0"/>
                          <a:ext cx="15513269" cy="8734567"/>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87E9593" id="Rectangle 5" o:spid="_x0000_s1026" style="position:absolute;margin-left:-1in;margin-top:-16.1pt;width:1221.5pt;height:687.75pt;z-index:-251653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" fillcolor="#4472c4 [3204]" strokecolor="#09101d [484]" strokeweight="1pt"/>
            </w:pict>
          </mc:Fallback>
        </mc:AlternateContent>
      </w:r>
    </w:p>
    <w:p w14:paraId="6A51C312" w14:textId="77777777" w:rsidR="0092330D" w:rsidRDefault="0092330D" w:rsidP="0092330D"/>
    <w:p w14:paraId="168F256D" w14:textId="77777777" w:rsidR="0092330D" w:rsidRDefault="0092330D" w:rsidP="0092330D"/>
    <w:p w14:paraId="43DABA3F" w14:textId="77777777" w:rsidR="0092330D" w:rsidRDefault="0092330D" w:rsidP="0092330D"/>
    <w:p w14:paraId="499C199F" w14:textId="77777777" w:rsidR="0092330D" w:rsidRDefault="0092330D" w:rsidP="0092330D"/>
    <w:p w14:paraId="1A0CA0EA" w14:textId="77777777" w:rsidR="0092330D" w:rsidRDefault="0092330D" w:rsidP="0092330D"/>
    <w:p w14:paraId="0EC8F357" w14:textId="6F87897E" w:rsidR="0092330D" w:rsidRDefault="00544F6D" w:rsidP="00544F6D">
      <w:pPr>
        <w:tabs>
          <w:tab w:val="left" w:pos="6426"/>
        </w:tabs>
      </w:pPr>
      <w:r>
        <w:tab/>
      </w:r>
    </w:p>
    <w:p w14:paraId="08E1F419" w14:textId="77777777" w:rsidR="0092330D" w:rsidRDefault="0092330D" w:rsidP="0092330D"/>
    <w:p w14:paraId="39436A39" w14:textId="77777777" w:rsidR="0092330D" w:rsidRDefault="0092330D" w:rsidP="0092330D"/>
    <w:p w14:paraId="50FD82BD" w14:textId="5F5E21CC" w:rsidR="009F072B" w:rsidRPr="0092330D" w:rsidRDefault="004354A7" w:rsidP="00C97513">
      <w:pPr>
        <w:pStyle w:val="Titre1"/>
      </w:pPr>
      <w:bookmarkStart w:id="9" w:name="_Toc207273563"/>
      <w:r w:rsidRPr="0092330D">
        <w:t>Constitu</w:t>
      </w:r>
      <w:r w:rsidR="00EA1C38" w:rsidRPr="0092330D">
        <w:t>tion d’</w:t>
      </w:r>
      <w:r w:rsidRPr="0092330D">
        <w:t>une société civile</w:t>
      </w:r>
      <w:bookmarkEnd w:id="9"/>
    </w:p>
    <w:p w14:paraId="0A498209" w14:textId="77777777" w:rsidR="009F072B" w:rsidRDefault="009F072B" w:rsidP="009F072B">
      <w:pPr>
        <w:pStyle w:val="CGPC-elearning"/>
        <w:rPr>
          <w:color w:val="3A5D9C"/>
          <w:sz w:val="44"/>
          <w:szCs w:val="26"/>
          <w:bdr w:val="none" w:sz="0" w:space="0" w:color="auto" w:frame="1"/>
          <w:lang w:eastAsia="fr-FR"/>
        </w:rPr>
      </w:pPr>
      <w:r>
        <w:rPr>
          <w:lang w:eastAsia="fr-FR"/>
        </w:rPr>
        <w:br w:type="page"/>
      </w:r>
    </w:p>
    <w:p w14:paraId="288D6826" w14:textId="6A721BB4" w:rsidR="000E46A3" w:rsidRPr="00F65478" w:rsidRDefault="000E46A3" w:rsidP="00DB647F">
      <w:pPr>
        <w:pStyle w:val="CGPC-elearning"/>
      </w:pPr>
      <w:r w:rsidRPr="00F65478">
        <w:lastRenderedPageBreak/>
        <w:t>La constitution d’une société civile, dont les actifs peuvent être autant de l’immobilier (direct ou pierre papier) qu’un portefeuille de valeurs mobilières, permet :</w:t>
      </w:r>
    </w:p>
    <w:p w14:paraId="53E14B53" w14:textId="3E2D8DAF" w:rsidR="000E46A3" w:rsidRPr="00F65478" w:rsidRDefault="00EA1C38" w:rsidP="009A2A65">
      <w:pPr>
        <w:pStyle w:val="CGPC-elearning"/>
        <w:numPr>
          <w:ilvl w:val="0"/>
          <w:numId w:val="27"/>
        </w:numPr>
      </w:pPr>
      <w:r>
        <w:t>d</w:t>
      </w:r>
      <w:r w:rsidR="000E46A3" w:rsidRPr="00F65478">
        <w:t>’éviter l’indivision entre les enfants</w:t>
      </w:r>
    </w:p>
    <w:p w14:paraId="0513A0F9" w14:textId="5230AE70" w:rsidR="000E46A3" w:rsidRPr="00F65478" w:rsidRDefault="00EA1C38" w:rsidP="009A2A65">
      <w:pPr>
        <w:pStyle w:val="CGPC-elearning"/>
        <w:numPr>
          <w:ilvl w:val="0"/>
          <w:numId w:val="27"/>
        </w:numPr>
      </w:pPr>
      <w:r>
        <w:t>d</w:t>
      </w:r>
      <w:r w:rsidR="000E46A3" w:rsidRPr="00F65478">
        <w:t>e gérer un patrimoine commun en cas de concubinage, de pacs ou de séparation de bien</w:t>
      </w:r>
    </w:p>
    <w:p w14:paraId="5D13208F" w14:textId="50DFBFEF" w:rsidR="000E46A3" w:rsidRPr="00F65478" w:rsidRDefault="00EA1C38" w:rsidP="009A2A65">
      <w:pPr>
        <w:pStyle w:val="CGPC-elearning"/>
        <w:numPr>
          <w:ilvl w:val="0"/>
          <w:numId w:val="27"/>
        </w:numPr>
      </w:pPr>
      <w:r>
        <w:t>d</w:t>
      </w:r>
      <w:r w:rsidR="000E46A3" w:rsidRPr="00F65478">
        <w:t>’avantager un enfant non commun en lui constituant un patrimoine immobilier, grâce à l’effet levier du crédit</w:t>
      </w:r>
      <w:r>
        <w:t>.</w:t>
      </w:r>
    </w:p>
    <w:p w14:paraId="41D4FF51" w14:textId="46712B67" w:rsidR="009F072B" w:rsidRDefault="00EA1C38" w:rsidP="009A2A65">
      <w:pPr>
        <w:pStyle w:val="CGPC-elearning"/>
        <w:numPr>
          <w:ilvl w:val="0"/>
          <w:numId w:val="27"/>
        </w:numPr>
      </w:pPr>
      <w:r>
        <w:t>d</w:t>
      </w:r>
      <w:r w:rsidR="000E46A3" w:rsidRPr="00F65478">
        <w:t>e transmettre un patrimoine sur la base de parts de société à faible valeur en présence d’un crédit, et en utilisant le démembrement ainsi que le renouvellement es abattements tous les 15 ans.</w:t>
      </w:r>
    </w:p>
    <w:p w14:paraId="7E9ADAD7" w14:textId="77777777" w:rsidR="009F072B" w:rsidRDefault="009F072B" w:rsidP="009F072B">
      <w:pPr>
        <w:pStyle w:val="CGPC-elearning"/>
      </w:pPr>
      <w:r>
        <w:br w:type="page"/>
      </w:r>
    </w:p>
    <w:p w14:paraId="63837D77" w14:textId="63CEED57" w:rsidR="000E46A3" w:rsidRPr="00F65478" w:rsidRDefault="00633E9B" w:rsidP="00DB647F">
      <w:pPr>
        <w:pStyle w:val="CGPC-elearning"/>
        <w:numPr>
          <w:ilvl w:val="0"/>
          <w:numId w:val="26"/>
        </w:numPr>
      </w:pPr>
      <w:r>
        <w:rPr>
          <w:noProof/>
        </w:rPr>
        <w:lastRenderedPageBreak/>
        <mc:AlternateContent>
          <mc:Choice Requires="wps">
            <w:drawing>
              <wp:anchor distT="0" distB="0" distL="114300" distR="114300" simplePos="0" relativeHeight="251662336" behindDoc="1" locked="0" layoutInCell="1" allowOverlap="1" wp14:anchorId="14741D31" wp14:editId="7198B397">
                <wp:simplePos x="0" y="0"/>
                <wp:positionH relativeFrom="column">
                  <wp:posOffset>-914400</wp:posOffset>
                </wp:positionH>
                <wp:positionV relativeFrom="paragraph">
                  <wp:posOffset>-204479</wp:posOffset>
                </wp:positionV>
                <wp:extent cx="15733986" cy="8693623"/>
                <wp:effectExtent l="0" t="0" r="20955" b="12700"/>
                <wp:wrapNone/>
                <wp:docPr id="2033900792" name="Rectangle 4"/>
                <wp:cNvGraphicFramePr/>
                <a:graphic xmlns:a="http://schemas.openxmlformats.org/drawingml/2006/main">
                  <a:graphicData uri="http://schemas.microsoft.com/office/word/2010/wordprocessingShape">
                    <wps:wsp>
                      <wps:cNvSpPr/>
                      <wps:spPr>
                        <a:xfrm>
                          <a:off x="0" y="0"/>
                          <a:ext cx="15733986" cy="8693623"/>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65A0118" id="Rectangle 4" o:spid="_x0000_s1026" style="position:absolute;margin-left:-1in;margin-top:-16.1pt;width:1238.9pt;height:684.55pt;z-index:-25165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" fillcolor="#4472c4 [3204]" strokecolor="#09101d [484]" strokeweight="1pt"/>
            </w:pict>
          </mc:Fallback>
        </mc:AlternateContent>
      </w:r>
    </w:p>
    <w:p w14:paraId="23539973" w14:textId="77777777" w:rsidR="000E46A3" w:rsidRPr="00F65478" w:rsidRDefault="000E46A3" w:rsidP="00F65478">
      <w:r w:rsidRPr="008427CE">
        <w:rPr>
          <w:rFonts w:eastAsia="Times New Roman" w:cs="Open Sans"/>
          <w:b/>
          <w:bCs/>
          <w:caps/>
          <w:color w:val="333333"/>
          <w:sz w:val="39"/>
          <w:szCs w:val="39"/>
          <w:lang w:eastAsia="fr-FR"/>
        </w:rPr>
        <w:t> </w:t>
      </w:r>
    </w:p>
    <w:p w14:paraId="6E7D8306" w14:textId="77777777" w:rsidR="00552581" w:rsidRDefault="00552581" w:rsidP="00552581"/>
    <w:p w14:paraId="2694AA17" w14:textId="77777777" w:rsidR="00552581" w:rsidRDefault="00552581" w:rsidP="00552581"/>
    <w:p w14:paraId="3D4148D0" w14:textId="77777777" w:rsidR="00552581" w:rsidRDefault="00552581" w:rsidP="00552581"/>
    <w:p w14:paraId="3C13C268" w14:textId="02752AFF" w:rsidR="00552581" w:rsidRDefault="00544F6D" w:rsidP="00544F6D">
      <w:pPr>
        <w:tabs>
          <w:tab w:val="left" w:pos="3439"/>
        </w:tabs>
      </w:pPr>
      <w:r>
        <w:tab/>
      </w:r>
    </w:p>
    <w:p w14:paraId="674D6DE9" w14:textId="77777777" w:rsidR="00633E9B" w:rsidRPr="00633E9B" w:rsidRDefault="00633E9B" w:rsidP="00633E9B">
      <w:pPr>
        <w:pStyle w:val="CGPC-elearning"/>
      </w:pPr>
    </w:p>
    <w:p w14:paraId="2A6BA48F" w14:textId="77777777" w:rsidR="00552581" w:rsidRDefault="00552581" w:rsidP="00552581"/>
    <w:p w14:paraId="59328E24" w14:textId="5D15DA7C" w:rsidR="009F072B" w:rsidRPr="00552581" w:rsidRDefault="004354A7" w:rsidP="00C97513">
      <w:pPr>
        <w:pStyle w:val="Titre1"/>
      </w:pPr>
      <w:bookmarkStart w:id="10" w:name="_Toc207273564"/>
      <w:r w:rsidRPr="00552581">
        <w:t>Organise</w:t>
      </w:r>
      <w:r w:rsidR="00AC40D7" w:rsidRPr="00552581">
        <w:t>r</w:t>
      </w:r>
      <w:r w:rsidRPr="00552581">
        <w:t xml:space="preserve"> et anticipe</w:t>
      </w:r>
      <w:r w:rsidR="00AC40D7" w:rsidRPr="00552581">
        <w:t>r</w:t>
      </w:r>
      <w:r w:rsidRPr="00552581">
        <w:t xml:space="preserve"> la transmission de </w:t>
      </w:r>
      <w:r w:rsidR="00AC40D7" w:rsidRPr="00552581">
        <w:t>l’</w:t>
      </w:r>
      <w:r w:rsidRPr="00552581">
        <w:t>entreprise (individuelle ou sous forme sociétaire)</w:t>
      </w:r>
      <w:bookmarkEnd w:id="10"/>
    </w:p>
    <w:p w14:paraId="754E4D6B" w14:textId="77777777" w:rsidR="009F072B" w:rsidRDefault="009F072B" w:rsidP="009F072B">
      <w:pPr>
        <w:pStyle w:val="CGPC-elearning"/>
        <w:rPr>
          <w:color w:val="3A5D9C"/>
          <w:sz w:val="44"/>
          <w:szCs w:val="26"/>
          <w:bdr w:val="none" w:sz="0" w:space="0" w:color="auto" w:frame="1"/>
          <w:lang w:eastAsia="fr-FR"/>
        </w:rPr>
      </w:pPr>
      <w:r>
        <w:rPr>
          <w:lang w:eastAsia="fr-FR"/>
        </w:rPr>
        <w:br w:type="page"/>
      </w:r>
    </w:p>
    <w:p w14:paraId="0383F238" w14:textId="75FA8F09" w:rsidR="000E46A3" w:rsidRPr="008427CE" w:rsidRDefault="000E46A3" w:rsidP="00DB647F">
      <w:pPr>
        <w:pStyle w:val="CGPC-elearning"/>
        <w:rPr>
          <w:lang w:eastAsia="fr-FR"/>
        </w:rPr>
      </w:pPr>
      <w:r w:rsidRPr="008427CE">
        <w:rPr>
          <w:lang w:eastAsia="fr-FR"/>
        </w:rPr>
        <w:lastRenderedPageBreak/>
        <w:t xml:space="preserve">La transmission d’une entreprise familiale – pour pouvoir diminuer la facture fiscale (taxation de la </w:t>
      </w:r>
      <w:r w:rsidR="00F65478" w:rsidRPr="008427CE">
        <w:rPr>
          <w:lang w:eastAsia="fr-FR"/>
        </w:rPr>
        <w:t>plus-value</w:t>
      </w:r>
      <w:r w:rsidRPr="008427CE">
        <w:rPr>
          <w:lang w:eastAsia="fr-FR"/>
        </w:rPr>
        <w:t>, de la transmission) s’anticipe tant en termes d’organisation (constitution d’une holding de reprise, choix du repreneur, engagement collectif de conservation) que financière (gestion de la trésorerie de l’entreprise),</w:t>
      </w:r>
    </w:p>
    <w:p w14:paraId="77EFFA79" w14:textId="77777777" w:rsidR="000E46A3" w:rsidRPr="008427CE" w:rsidRDefault="000E46A3" w:rsidP="00DB647F">
      <w:pPr>
        <w:pStyle w:val="CGPC-elearning"/>
        <w:rPr>
          <w:lang w:eastAsia="fr-FR"/>
        </w:rPr>
      </w:pPr>
      <w:r w:rsidRPr="008427CE">
        <w:rPr>
          <w:lang w:eastAsia="fr-FR"/>
        </w:rPr>
        <w:t>Les entreprises individuelles peuvent être transmises en bénéficiant d’avantages fiscaux tel que le report de taxation de la transmission et exonération au bout de 5 ans d’activité par le repreneur légataire ou donataire.</w:t>
      </w:r>
    </w:p>
    <w:p w14:paraId="4C68F3A2" w14:textId="77777777" w:rsidR="000E46A3" w:rsidRPr="008427CE" w:rsidRDefault="000E46A3" w:rsidP="00DB647F">
      <w:pPr>
        <w:pStyle w:val="CGPC-elearning"/>
        <w:rPr>
          <w:lang w:eastAsia="fr-FR"/>
        </w:rPr>
      </w:pPr>
      <w:r w:rsidRPr="008427CE">
        <w:rPr>
          <w:lang w:eastAsia="fr-FR"/>
        </w:rPr>
        <w:t xml:space="preserve">Par contre, il faut savoir que la plus-value est taxable dès l’arrêt de l’activité de l’entrepreneur. Là aussi plusieurs dispositifs permettent de minorer la taxation : en fonction du chiffre d’affaires, avec un abattement en cas de départ à la retraite, en fonction du montant cédé, avec un abattement pour </w:t>
      </w:r>
      <w:proofErr w:type="spellStart"/>
      <w:r w:rsidRPr="008427CE">
        <w:rPr>
          <w:lang w:eastAsia="fr-FR"/>
        </w:rPr>
        <w:t>durée</w:t>
      </w:r>
      <w:proofErr w:type="spellEnd"/>
      <w:r w:rsidRPr="008427CE">
        <w:rPr>
          <w:lang w:eastAsia="fr-FR"/>
        </w:rPr>
        <w:t xml:space="preserve"> de détention sur l’immobilier d’entreprise.</w:t>
      </w:r>
    </w:p>
    <w:p w14:paraId="71577B78" w14:textId="77777777" w:rsidR="000E46A3" w:rsidRDefault="000E46A3" w:rsidP="00DB647F">
      <w:pPr>
        <w:pStyle w:val="CGPC-elearning"/>
        <w:rPr>
          <w:lang w:eastAsia="fr-FR"/>
        </w:rPr>
      </w:pPr>
      <w:r w:rsidRPr="008427CE">
        <w:rPr>
          <w:lang w:eastAsia="fr-FR"/>
        </w:rPr>
        <w:t>Les entreprises sous la forme sociétaire, peuvent bénéficier de différents dispositifs permettant au chef d’entreprise de transmettre à ses enfants, voire à un tiers (sous conditions) tout en percevant une partie de la valeur de son entreprise à moindre cout fiscal (dispositif DUTREIL)</w:t>
      </w:r>
    </w:p>
    <w:p w14:paraId="5AF28142" w14:textId="77777777" w:rsidR="00FF55E4" w:rsidRDefault="00FF55E4" w:rsidP="00DB647F">
      <w:pPr>
        <w:pStyle w:val="CGPC-elearning"/>
      </w:pPr>
    </w:p>
    <w:p w14:paraId="4428A0D5" w14:textId="49AD41B6" w:rsidR="000E46A3" w:rsidRPr="00FF55E4" w:rsidRDefault="00FF55E4" w:rsidP="00DB647F">
      <w:pPr>
        <w:pStyle w:val="CGPC-elearning"/>
        <w:rPr>
          <w:b/>
          <w:bCs w:val="0"/>
        </w:rPr>
      </w:pPr>
      <w:r w:rsidRPr="00FF55E4">
        <w:rPr>
          <w:b/>
          <w:bCs w:val="0"/>
        </w:rPr>
        <w:t>Le d</w:t>
      </w:r>
      <w:r w:rsidR="000E46A3" w:rsidRPr="00FF55E4">
        <w:rPr>
          <w:b/>
          <w:bCs w:val="0"/>
        </w:rPr>
        <w:t>ispositif DUTREIL</w:t>
      </w:r>
    </w:p>
    <w:p w14:paraId="16C88FA7" w14:textId="441BF0D8" w:rsidR="000E46A3" w:rsidRPr="00E51092" w:rsidRDefault="000E46A3" w:rsidP="00DB647F">
      <w:pPr>
        <w:pStyle w:val="CGPC-elearning"/>
      </w:pPr>
      <w:r w:rsidRPr="00E51092">
        <w:t xml:space="preserve">L’application du dispositif </w:t>
      </w:r>
      <w:r w:rsidR="009A6A56" w:rsidRPr="00E51092">
        <w:t>prévu aux</w:t>
      </w:r>
      <w:r w:rsidR="00AC40D7">
        <w:t xml:space="preserve"> </w:t>
      </w:r>
      <w:r w:rsidRPr="00E51092">
        <w:t>article</w:t>
      </w:r>
      <w:r w:rsidR="00AC40D7">
        <w:t>s</w:t>
      </w:r>
      <w:r w:rsidRPr="00E51092">
        <w:t xml:space="preserve"> 787 </w:t>
      </w:r>
      <w:r w:rsidR="00BE02AF" w:rsidRPr="00E51092">
        <w:t xml:space="preserve">B </w:t>
      </w:r>
      <w:r w:rsidR="00BE02AF">
        <w:t>et</w:t>
      </w:r>
      <w:r w:rsidR="00AC40D7">
        <w:t xml:space="preserve"> 787 C </w:t>
      </w:r>
      <w:r w:rsidRPr="00E51092">
        <w:t xml:space="preserve">permet </w:t>
      </w:r>
      <w:r w:rsidR="002A4FB5" w:rsidRPr="00E51092">
        <w:t>d’appliquer une</w:t>
      </w:r>
      <w:r w:rsidRPr="00E51092">
        <w:t xml:space="preserve"> exonération partielle des 3/</w:t>
      </w:r>
      <w:r w:rsidR="002A4FB5" w:rsidRPr="00E51092">
        <w:t>4 sur</w:t>
      </w:r>
      <w:r w:rsidRPr="00E51092">
        <w:t xml:space="preserve"> la valeur vénale des titres qui font l’objet de ces engagements.</w:t>
      </w:r>
    </w:p>
    <w:p w14:paraId="37DB7133" w14:textId="22C7440D" w:rsidR="000E46A3" w:rsidRPr="00E51092" w:rsidRDefault="000E46A3" w:rsidP="00DB647F">
      <w:pPr>
        <w:pStyle w:val="CGPC-elearning"/>
      </w:pPr>
      <w:r w:rsidRPr="00E51092">
        <w:t xml:space="preserve">L’exonération porte sur l’intégralité de la valeur des titres, y compris sur la fraction éventuelle qui correspondrait à des </w:t>
      </w:r>
      <w:r w:rsidR="00BE02AF" w:rsidRPr="00E51092">
        <w:t>éléments non</w:t>
      </w:r>
      <w:r w:rsidRPr="00E51092">
        <w:t xml:space="preserve"> affectés à l’activité éligible</w:t>
      </w:r>
      <w:r w:rsidR="00BE02AF">
        <w:t>.</w:t>
      </w:r>
    </w:p>
    <w:p w14:paraId="789287C4" w14:textId="77777777" w:rsidR="000E46A3" w:rsidRPr="00783788" w:rsidRDefault="000E46A3" w:rsidP="00783788">
      <w:pPr>
        <w:pStyle w:val="CGPC-elearning"/>
        <w:rPr>
          <w:b/>
          <w:bCs w:val="0"/>
        </w:rPr>
      </w:pPr>
      <w:r w:rsidRPr="00783788">
        <w:rPr>
          <w:b/>
          <w:bCs w:val="0"/>
        </w:rPr>
        <w:t xml:space="preserve"> Règles générales</w:t>
      </w:r>
    </w:p>
    <w:p w14:paraId="286F6D08" w14:textId="77777777" w:rsidR="000E46A3" w:rsidRDefault="000E46A3" w:rsidP="000E46A3">
      <w:pPr>
        <w:pStyle w:val="NormalWeb"/>
        <w:tabs>
          <w:tab w:val="left" w:pos="794"/>
          <w:tab w:val="left" w:pos="1989"/>
          <w:tab w:val="left" w:pos="2674"/>
          <w:tab w:val="left" w:pos="4487"/>
          <w:tab w:val="left" w:pos="5748"/>
          <w:tab w:val="left" w:pos="6675"/>
          <w:tab w:val="left" w:pos="8267"/>
          <w:tab w:val="left" w:pos="10720"/>
        </w:tabs>
        <w:spacing w:before="19" w:beforeAutospacing="0" w:after="0" w:afterAutospacing="0" w:line="242" w:lineRule="auto"/>
        <w:ind w:left="14" w:right="14"/>
        <w:jc w:val="both"/>
        <w:rPr>
          <w:rFonts w:ascii="Open Sans" w:eastAsiaTheme="minorEastAsia" w:hAnsi="Open Sans" w:cs="Open Sans"/>
          <w:spacing w:val="3"/>
          <w:kern w:val="24"/>
          <w:sz w:val="20"/>
          <w:szCs w:val="20"/>
        </w:rPr>
      </w:pPr>
    </w:p>
    <w:p w14:paraId="55B68513" w14:textId="15C19D23" w:rsidR="000E46A3" w:rsidRPr="00BB12E6" w:rsidRDefault="000E46A3" w:rsidP="00DB647F">
      <w:pPr>
        <w:pStyle w:val="CGPC-elearning"/>
      </w:pPr>
      <w:r w:rsidRPr="00BB12E6">
        <w:t>Les</w:t>
      </w:r>
      <w:r w:rsidRPr="00BB12E6">
        <w:rPr>
          <w:spacing w:val="75"/>
        </w:rPr>
        <w:t xml:space="preserve"> </w:t>
      </w:r>
      <w:r w:rsidRPr="00BB12E6">
        <w:t>biens</w:t>
      </w:r>
      <w:r w:rsidRPr="00BB12E6">
        <w:rPr>
          <w:spacing w:val="76"/>
        </w:rPr>
        <w:t xml:space="preserve"> </w:t>
      </w:r>
      <w:r w:rsidRPr="00BB12E6">
        <w:t>susceptibles</w:t>
      </w:r>
      <w:r w:rsidRPr="00BB12E6">
        <w:rPr>
          <w:spacing w:val="76"/>
        </w:rPr>
        <w:t xml:space="preserve"> </w:t>
      </w:r>
      <w:r w:rsidRPr="00BB12E6">
        <w:rPr>
          <w:spacing w:val="4"/>
        </w:rPr>
        <w:t>de</w:t>
      </w:r>
      <w:r w:rsidRPr="00BB12E6">
        <w:rPr>
          <w:spacing w:val="76"/>
        </w:rPr>
        <w:t xml:space="preserve"> </w:t>
      </w:r>
      <w:r w:rsidRPr="00BB12E6">
        <w:t>bénéficier</w:t>
      </w:r>
      <w:r w:rsidRPr="00BB12E6">
        <w:rPr>
          <w:spacing w:val="76"/>
        </w:rPr>
        <w:t xml:space="preserve"> </w:t>
      </w:r>
      <w:r w:rsidRPr="00BB12E6">
        <w:t>de</w:t>
      </w:r>
      <w:r w:rsidRPr="00BB12E6">
        <w:rPr>
          <w:spacing w:val="75"/>
        </w:rPr>
        <w:t xml:space="preserve"> </w:t>
      </w:r>
      <w:r w:rsidRPr="00BB12E6">
        <w:t>l’exonération</w:t>
      </w:r>
      <w:r w:rsidRPr="00BB12E6">
        <w:rPr>
          <w:spacing w:val="74"/>
        </w:rPr>
        <w:t xml:space="preserve"> </w:t>
      </w:r>
      <w:r w:rsidRPr="00BB12E6">
        <w:t>partielle</w:t>
      </w:r>
      <w:r w:rsidRPr="00BB12E6">
        <w:rPr>
          <w:spacing w:val="76"/>
        </w:rPr>
        <w:t xml:space="preserve"> </w:t>
      </w:r>
      <w:r w:rsidR="002A4FB5">
        <w:t>sont les titres</w:t>
      </w:r>
      <w:r w:rsidRPr="00BB12E6">
        <w:t xml:space="preserve"> de s</w:t>
      </w:r>
      <w:r w:rsidRPr="00BB12E6">
        <w:rPr>
          <w:spacing w:val="4"/>
        </w:rPr>
        <w:t>o</w:t>
      </w:r>
      <w:r w:rsidRPr="00BB12E6">
        <w:t>cié</w:t>
      </w:r>
      <w:r w:rsidRPr="00BB12E6">
        <w:rPr>
          <w:spacing w:val="2"/>
        </w:rPr>
        <w:t>t</w:t>
      </w:r>
      <w:r w:rsidRPr="00BB12E6">
        <w:rPr>
          <w:spacing w:val="4"/>
        </w:rPr>
        <w:t>é</w:t>
      </w:r>
      <w:r w:rsidRPr="00BB12E6">
        <w:t xml:space="preserve">s </w:t>
      </w:r>
      <w:r w:rsidRPr="00BB12E6">
        <w:rPr>
          <w:spacing w:val="4"/>
        </w:rPr>
        <w:t>aya</w:t>
      </w:r>
      <w:r w:rsidRPr="00BB12E6">
        <w:rPr>
          <w:spacing w:val="2"/>
        </w:rPr>
        <w:t>nt</w:t>
      </w:r>
      <w:r w:rsidRPr="00BB12E6">
        <w:t xml:space="preserve"> u</w:t>
      </w:r>
      <w:r w:rsidRPr="00BB12E6">
        <w:rPr>
          <w:spacing w:val="4"/>
        </w:rPr>
        <w:t>n</w:t>
      </w:r>
      <w:r w:rsidRPr="00BB12E6">
        <w:t>e</w:t>
      </w:r>
      <w:r w:rsidR="00AC40D7">
        <w:t xml:space="preserve"> </w:t>
      </w:r>
      <w:r w:rsidRPr="00BB12E6">
        <w:rPr>
          <w:spacing w:val="4"/>
        </w:rPr>
        <w:t>ac</w:t>
      </w:r>
      <w:r w:rsidRPr="00BB12E6">
        <w:rPr>
          <w:spacing w:val="1"/>
        </w:rPr>
        <w:t>ti</w:t>
      </w:r>
      <w:r w:rsidRPr="00BB12E6">
        <w:rPr>
          <w:spacing w:val="4"/>
        </w:rPr>
        <w:t>v</w:t>
      </w:r>
      <w:r w:rsidRPr="00BB12E6">
        <w:rPr>
          <w:spacing w:val="2"/>
        </w:rPr>
        <w:t xml:space="preserve">ité </w:t>
      </w:r>
      <w:r w:rsidRPr="00BB12E6">
        <w:rPr>
          <w:spacing w:val="1"/>
        </w:rPr>
        <w:t>i</w:t>
      </w:r>
      <w:r w:rsidRPr="00BB12E6">
        <w:rPr>
          <w:spacing w:val="4"/>
        </w:rPr>
        <w:t>n</w:t>
      </w:r>
      <w:r w:rsidRPr="00BB12E6">
        <w:t>d</w:t>
      </w:r>
      <w:r w:rsidRPr="00BB12E6">
        <w:rPr>
          <w:spacing w:val="4"/>
        </w:rPr>
        <w:t>u</w:t>
      </w:r>
      <w:r w:rsidRPr="00BB12E6">
        <w:t>st</w:t>
      </w:r>
      <w:r w:rsidRPr="00BB12E6">
        <w:rPr>
          <w:spacing w:val="2"/>
        </w:rPr>
        <w:t>ri</w:t>
      </w:r>
      <w:r w:rsidRPr="00BB12E6">
        <w:t>e</w:t>
      </w:r>
      <w:r w:rsidRPr="00BB12E6">
        <w:rPr>
          <w:spacing w:val="2"/>
        </w:rPr>
        <w:t>l</w:t>
      </w:r>
      <w:r w:rsidRPr="00BB12E6">
        <w:rPr>
          <w:spacing w:val="1"/>
        </w:rPr>
        <w:t>l</w:t>
      </w:r>
      <w:r w:rsidRPr="00BB12E6">
        <w:rPr>
          <w:spacing w:val="4"/>
        </w:rPr>
        <w:t>e</w:t>
      </w:r>
      <w:r w:rsidRPr="00BB12E6">
        <w:rPr>
          <w:spacing w:val="1"/>
        </w:rPr>
        <w:t>,</w:t>
      </w:r>
      <w:r w:rsidRPr="00BB12E6">
        <w:t xml:space="preserve"> </w:t>
      </w:r>
      <w:r w:rsidRPr="00BB12E6">
        <w:rPr>
          <w:spacing w:val="4"/>
        </w:rPr>
        <w:t>c</w:t>
      </w:r>
      <w:r w:rsidRPr="00BB12E6">
        <w:t>o</w:t>
      </w:r>
      <w:r w:rsidRPr="00BB12E6">
        <w:rPr>
          <w:spacing w:val="5"/>
        </w:rPr>
        <w:t>mmer</w:t>
      </w:r>
      <w:r w:rsidRPr="00BB12E6">
        <w:t>cia</w:t>
      </w:r>
      <w:r w:rsidRPr="00BB12E6">
        <w:rPr>
          <w:spacing w:val="1"/>
        </w:rPr>
        <w:t>l</w:t>
      </w:r>
      <w:r w:rsidRPr="00BB12E6">
        <w:rPr>
          <w:spacing w:val="4"/>
        </w:rPr>
        <w:t>e</w:t>
      </w:r>
      <w:r w:rsidRPr="00BB12E6">
        <w:rPr>
          <w:spacing w:val="1"/>
        </w:rPr>
        <w:t xml:space="preserve">, </w:t>
      </w:r>
      <w:r w:rsidRPr="00BB12E6">
        <w:t>artisanale,</w:t>
      </w:r>
      <w:r w:rsidRPr="00BB12E6">
        <w:rPr>
          <w:spacing w:val="4"/>
        </w:rPr>
        <w:t xml:space="preserve"> </w:t>
      </w:r>
      <w:r w:rsidRPr="00BB12E6">
        <w:t>agricole</w:t>
      </w:r>
      <w:r w:rsidRPr="00BB12E6">
        <w:rPr>
          <w:spacing w:val="4"/>
        </w:rPr>
        <w:t xml:space="preserve"> ou</w:t>
      </w:r>
      <w:r w:rsidRPr="00BB12E6">
        <w:rPr>
          <w:spacing w:val="5"/>
        </w:rPr>
        <w:t xml:space="preserve"> </w:t>
      </w:r>
      <w:r w:rsidRPr="00BB12E6">
        <w:t>libérale</w:t>
      </w:r>
      <w:r w:rsidRPr="00BB12E6">
        <w:rPr>
          <w:spacing w:val="4"/>
        </w:rPr>
        <w:t xml:space="preserve"> </w:t>
      </w:r>
      <w:r w:rsidRPr="00BB12E6">
        <w:t>(ICAAL)</w:t>
      </w:r>
      <w:r w:rsidRPr="00BB12E6">
        <w:rPr>
          <w:spacing w:val="5"/>
        </w:rPr>
        <w:t xml:space="preserve"> </w:t>
      </w:r>
      <w:proofErr w:type="spellStart"/>
      <w:r w:rsidRPr="00BB12E6">
        <w:t>Bofip</w:t>
      </w:r>
      <w:proofErr w:type="spellEnd"/>
      <w:r w:rsidRPr="00BB12E6">
        <w:rPr>
          <w:spacing w:val="4"/>
        </w:rPr>
        <w:t xml:space="preserve"> </w:t>
      </w:r>
      <w:r w:rsidRPr="00BB12E6">
        <w:rPr>
          <w:spacing w:val="2"/>
        </w:rPr>
        <w:t>IFI,</w:t>
      </w:r>
      <w:r w:rsidRPr="00BB12E6">
        <w:t xml:space="preserve"> BOI- </w:t>
      </w:r>
      <w:r w:rsidRPr="00BB12E6">
        <w:rPr>
          <w:spacing w:val="4"/>
        </w:rPr>
        <w:t xml:space="preserve"> </w:t>
      </w:r>
      <w:r w:rsidRPr="00BB12E6">
        <w:t>PAT-IFI-20-20-20-30.</w:t>
      </w:r>
      <w:r w:rsidR="002A4FB5">
        <w:t xml:space="preserve"> </w:t>
      </w:r>
    </w:p>
    <w:p w14:paraId="561C1A72" w14:textId="03E36307" w:rsidR="000E46A3" w:rsidRPr="00BB12E6" w:rsidRDefault="000E46A3" w:rsidP="00DB647F">
      <w:pPr>
        <w:pStyle w:val="CGPC-elearning"/>
      </w:pPr>
      <w:r w:rsidRPr="00BB12E6">
        <w:rPr>
          <w:spacing w:val="4"/>
        </w:rPr>
        <w:t>De</w:t>
      </w:r>
      <w:r w:rsidRPr="00BB12E6">
        <w:rPr>
          <w:spacing w:val="56"/>
        </w:rPr>
        <w:t xml:space="preserve"> </w:t>
      </w:r>
      <w:r w:rsidRPr="00BB12E6">
        <w:t>manière</w:t>
      </w:r>
      <w:r w:rsidRPr="00BB12E6">
        <w:rPr>
          <w:spacing w:val="57"/>
        </w:rPr>
        <w:t xml:space="preserve"> </w:t>
      </w:r>
      <w:r w:rsidRPr="00BB12E6">
        <w:t>générale,</w:t>
      </w:r>
      <w:r w:rsidRPr="00BB12E6">
        <w:rPr>
          <w:spacing w:val="54"/>
        </w:rPr>
        <w:t xml:space="preserve"> </w:t>
      </w:r>
      <w:r w:rsidRPr="00BB12E6">
        <w:t>sont</w:t>
      </w:r>
      <w:r w:rsidRPr="00BB12E6">
        <w:rPr>
          <w:spacing w:val="54"/>
        </w:rPr>
        <w:t xml:space="preserve"> </w:t>
      </w:r>
      <w:r w:rsidRPr="00BB12E6">
        <w:t>considérées</w:t>
      </w:r>
      <w:r w:rsidRPr="00BB12E6">
        <w:rPr>
          <w:spacing w:val="57"/>
        </w:rPr>
        <w:t xml:space="preserve"> </w:t>
      </w:r>
      <w:r w:rsidRPr="00BB12E6">
        <w:rPr>
          <w:spacing w:val="4"/>
        </w:rPr>
        <w:t>comme</w:t>
      </w:r>
      <w:r w:rsidRPr="00BB12E6">
        <w:rPr>
          <w:spacing w:val="55"/>
        </w:rPr>
        <w:t xml:space="preserve"> </w:t>
      </w:r>
      <w:r w:rsidRPr="00BB12E6">
        <w:rPr>
          <w:spacing w:val="4"/>
        </w:rPr>
        <w:t>des</w:t>
      </w:r>
      <w:r w:rsidRPr="00BB12E6">
        <w:rPr>
          <w:spacing w:val="56"/>
        </w:rPr>
        <w:t xml:space="preserve"> </w:t>
      </w:r>
      <w:r w:rsidRPr="00BB12E6">
        <w:t>activités</w:t>
      </w:r>
      <w:r w:rsidRPr="00BB12E6">
        <w:rPr>
          <w:spacing w:val="58"/>
        </w:rPr>
        <w:t xml:space="preserve"> </w:t>
      </w:r>
      <w:r w:rsidR="009A6A56" w:rsidRPr="00BB12E6">
        <w:rPr>
          <w:spacing w:val="4"/>
        </w:rPr>
        <w:t xml:space="preserve">ICAAL, </w:t>
      </w:r>
      <w:r w:rsidR="009A6A56" w:rsidRPr="00BB12E6">
        <w:rPr>
          <w:spacing w:val="-105"/>
        </w:rPr>
        <w:t>les</w:t>
      </w:r>
      <w:r w:rsidRPr="00BB12E6">
        <w:rPr>
          <w:spacing w:val="2"/>
        </w:rPr>
        <w:t xml:space="preserve"> </w:t>
      </w:r>
      <w:r w:rsidRPr="00BB12E6">
        <w:t>activités</w:t>
      </w:r>
      <w:r w:rsidRPr="00BB12E6">
        <w:rPr>
          <w:spacing w:val="4"/>
        </w:rPr>
        <w:t xml:space="preserve"> </w:t>
      </w:r>
      <w:r w:rsidRPr="00BB12E6">
        <w:t>imposées</w:t>
      </w:r>
      <w:r w:rsidRPr="00BB12E6">
        <w:rPr>
          <w:spacing w:val="2"/>
        </w:rPr>
        <w:t xml:space="preserve"> </w:t>
      </w:r>
      <w:r w:rsidRPr="00BB12E6">
        <w:rPr>
          <w:spacing w:val="4"/>
        </w:rPr>
        <w:t>en</w:t>
      </w:r>
      <w:r w:rsidRPr="00BB12E6">
        <w:rPr>
          <w:spacing w:val="2"/>
        </w:rPr>
        <w:t xml:space="preserve"> </w:t>
      </w:r>
      <w:r w:rsidRPr="00BB12E6">
        <w:t>tant que</w:t>
      </w:r>
      <w:r w:rsidRPr="00BB12E6">
        <w:rPr>
          <w:spacing w:val="2"/>
        </w:rPr>
        <w:t xml:space="preserve"> </w:t>
      </w:r>
      <w:r w:rsidRPr="00BB12E6">
        <w:t>telles à</w:t>
      </w:r>
      <w:r w:rsidRPr="00BB12E6">
        <w:rPr>
          <w:spacing w:val="2"/>
        </w:rPr>
        <w:t xml:space="preserve"> </w:t>
      </w:r>
      <w:r w:rsidRPr="00BB12E6">
        <w:t>l’impôt</w:t>
      </w:r>
      <w:r w:rsidRPr="00BB12E6">
        <w:rPr>
          <w:spacing w:val="1"/>
        </w:rPr>
        <w:t xml:space="preserve"> </w:t>
      </w:r>
      <w:r w:rsidRPr="00BB12E6">
        <w:t xml:space="preserve">sur </w:t>
      </w:r>
      <w:r w:rsidRPr="00BB12E6">
        <w:rPr>
          <w:spacing w:val="2"/>
        </w:rPr>
        <w:t xml:space="preserve">le </w:t>
      </w:r>
      <w:r w:rsidRPr="00BB12E6">
        <w:t>revenu.</w:t>
      </w:r>
    </w:p>
    <w:p w14:paraId="0F2F5A83" w14:textId="7F1A39A4" w:rsidR="000E46A3" w:rsidRPr="00BB12E6" w:rsidRDefault="000E46A3" w:rsidP="00DB647F">
      <w:pPr>
        <w:pStyle w:val="CGPC-elearning"/>
      </w:pPr>
      <w:r w:rsidRPr="00BB12E6">
        <w:rPr>
          <w:rFonts w:ascii="Arial" w:hAnsi="Arial" w:cs="Arial"/>
        </w:rPr>
        <w:t>→</w:t>
      </w:r>
      <w:r w:rsidRPr="00BB12E6">
        <w:t>les</w:t>
      </w:r>
      <w:r w:rsidRPr="00BB12E6">
        <w:rPr>
          <w:spacing w:val="62"/>
        </w:rPr>
        <w:t xml:space="preserve"> </w:t>
      </w:r>
      <w:r w:rsidRPr="00BB12E6">
        <w:t>activités</w:t>
      </w:r>
      <w:r w:rsidRPr="00BB12E6">
        <w:rPr>
          <w:spacing w:val="65"/>
        </w:rPr>
        <w:t xml:space="preserve"> </w:t>
      </w:r>
      <w:r w:rsidRPr="00BB12E6">
        <w:t>commerciales</w:t>
      </w:r>
      <w:r w:rsidRPr="00BB12E6">
        <w:rPr>
          <w:spacing w:val="65"/>
        </w:rPr>
        <w:t xml:space="preserve"> </w:t>
      </w:r>
      <w:r w:rsidRPr="00BB12E6">
        <w:t>sont</w:t>
      </w:r>
      <w:r w:rsidRPr="00BB12E6">
        <w:rPr>
          <w:spacing w:val="63"/>
        </w:rPr>
        <w:t xml:space="preserve"> </w:t>
      </w:r>
      <w:r w:rsidRPr="00BB12E6">
        <w:t>celles</w:t>
      </w:r>
      <w:r w:rsidRPr="00BB12E6">
        <w:rPr>
          <w:spacing w:val="63"/>
        </w:rPr>
        <w:t xml:space="preserve"> </w:t>
      </w:r>
      <w:r w:rsidRPr="00BB12E6">
        <w:t>qui</w:t>
      </w:r>
      <w:r w:rsidRPr="00BB12E6">
        <w:rPr>
          <w:spacing w:val="63"/>
        </w:rPr>
        <w:t xml:space="preserve"> </w:t>
      </w:r>
      <w:r w:rsidRPr="00BB12E6">
        <w:t>sont</w:t>
      </w:r>
      <w:r w:rsidRPr="00BB12E6">
        <w:rPr>
          <w:spacing w:val="63"/>
        </w:rPr>
        <w:t xml:space="preserve"> </w:t>
      </w:r>
      <w:r w:rsidRPr="00BB12E6">
        <w:t>mentionnées</w:t>
      </w:r>
      <w:r w:rsidRPr="00BB12E6">
        <w:rPr>
          <w:spacing w:val="63"/>
        </w:rPr>
        <w:t xml:space="preserve"> </w:t>
      </w:r>
      <w:r w:rsidR="009A6A56" w:rsidRPr="00BB12E6">
        <w:t xml:space="preserve">aux </w:t>
      </w:r>
      <w:r w:rsidR="009A6A56" w:rsidRPr="00BB12E6">
        <w:rPr>
          <w:spacing w:val="4"/>
        </w:rPr>
        <w:t>articles</w:t>
      </w:r>
      <w:r w:rsidRPr="00BB12E6">
        <w:rPr>
          <w:spacing w:val="24"/>
        </w:rPr>
        <w:t xml:space="preserve"> </w:t>
      </w:r>
      <w:r w:rsidRPr="00BB12E6">
        <w:t>34</w:t>
      </w:r>
      <w:r w:rsidRPr="00BB12E6">
        <w:rPr>
          <w:spacing w:val="23"/>
        </w:rPr>
        <w:t xml:space="preserve"> </w:t>
      </w:r>
      <w:r w:rsidRPr="00BB12E6">
        <w:t>et</w:t>
      </w:r>
      <w:r w:rsidRPr="00BB12E6">
        <w:rPr>
          <w:spacing w:val="23"/>
        </w:rPr>
        <w:t xml:space="preserve"> </w:t>
      </w:r>
      <w:r w:rsidRPr="00BB12E6">
        <w:t>35</w:t>
      </w:r>
      <w:r w:rsidRPr="00BB12E6">
        <w:rPr>
          <w:spacing w:val="24"/>
        </w:rPr>
        <w:t xml:space="preserve"> </w:t>
      </w:r>
      <w:r w:rsidRPr="00BB12E6">
        <w:t>du</w:t>
      </w:r>
      <w:r w:rsidRPr="00BB12E6">
        <w:rPr>
          <w:spacing w:val="22"/>
        </w:rPr>
        <w:t xml:space="preserve"> </w:t>
      </w:r>
      <w:r w:rsidRPr="00BB12E6">
        <w:t>CGI,</w:t>
      </w:r>
      <w:r w:rsidRPr="00BB12E6">
        <w:rPr>
          <w:spacing w:val="33"/>
        </w:rPr>
        <w:t xml:space="preserve"> </w:t>
      </w:r>
      <w:r w:rsidRPr="00BB12E6">
        <w:rPr>
          <w:u w:val="thick" w:color="3464A3"/>
        </w:rPr>
        <w:t>à</w:t>
      </w:r>
      <w:r w:rsidRPr="00BB12E6">
        <w:rPr>
          <w:spacing w:val="23"/>
          <w:u w:val="thick" w:color="3464A3"/>
        </w:rPr>
        <w:t xml:space="preserve"> </w:t>
      </w:r>
      <w:r w:rsidRPr="00BB12E6">
        <w:rPr>
          <w:u w:val="thick" w:color="3464A3"/>
        </w:rPr>
        <w:t>l’exclusion</w:t>
      </w:r>
      <w:r w:rsidRPr="00BB12E6">
        <w:rPr>
          <w:spacing w:val="22"/>
          <w:u w:val="thick" w:color="3464A3"/>
        </w:rPr>
        <w:t xml:space="preserve"> </w:t>
      </w:r>
      <w:r w:rsidRPr="00BB12E6">
        <w:rPr>
          <w:u w:val="thick" w:color="3464A3"/>
        </w:rPr>
        <w:t>des</w:t>
      </w:r>
      <w:r w:rsidRPr="00BB12E6">
        <w:rPr>
          <w:spacing w:val="24"/>
          <w:u w:val="thick" w:color="3464A3"/>
        </w:rPr>
        <w:t xml:space="preserve"> </w:t>
      </w:r>
      <w:r w:rsidRPr="00BB12E6">
        <w:rPr>
          <w:u w:val="thick" w:color="3464A3"/>
        </w:rPr>
        <w:t>activités</w:t>
      </w:r>
      <w:r w:rsidRPr="00BB12E6">
        <w:rPr>
          <w:spacing w:val="22"/>
          <w:u w:val="thick" w:color="3464A3"/>
        </w:rPr>
        <w:t xml:space="preserve"> </w:t>
      </w:r>
      <w:r w:rsidRPr="00BB12E6">
        <w:rPr>
          <w:spacing w:val="4"/>
          <w:u w:val="thick" w:color="3464A3"/>
        </w:rPr>
        <w:t>de</w:t>
      </w:r>
      <w:r w:rsidRPr="00BB12E6">
        <w:rPr>
          <w:spacing w:val="22"/>
          <w:u w:val="thick" w:color="3464A3"/>
        </w:rPr>
        <w:t xml:space="preserve"> </w:t>
      </w:r>
      <w:r w:rsidRPr="00BB12E6">
        <w:rPr>
          <w:u w:val="thick" w:color="3464A3"/>
        </w:rPr>
        <w:t>gestion</w:t>
      </w:r>
      <w:r w:rsidRPr="00BB12E6">
        <w:rPr>
          <w:spacing w:val="22"/>
          <w:u w:val="thick" w:color="3464A3"/>
        </w:rPr>
        <w:t xml:space="preserve"> </w:t>
      </w:r>
      <w:r w:rsidRPr="00BB12E6">
        <w:rPr>
          <w:spacing w:val="4"/>
          <w:u w:val="thick" w:color="3464A3"/>
        </w:rPr>
        <w:t>de</w:t>
      </w:r>
      <w:r w:rsidRPr="00BB12E6">
        <w:rPr>
          <w:spacing w:val="22"/>
          <w:u w:val="thick" w:color="3464A3"/>
        </w:rPr>
        <w:t xml:space="preserve"> </w:t>
      </w:r>
      <w:r w:rsidR="009C1E37" w:rsidRPr="00BB12E6">
        <w:rPr>
          <w:spacing w:val="4"/>
          <w:u w:val="thick" w:color="3464A3"/>
        </w:rPr>
        <w:t>son</w:t>
      </w:r>
      <w:r w:rsidR="009C1E37">
        <w:rPr>
          <w:spacing w:val="4"/>
          <w:u w:val="thick" w:color="3464A3"/>
        </w:rPr>
        <w:t xml:space="preserve"> patrimoine immobilier.</w:t>
      </w:r>
    </w:p>
    <w:p w14:paraId="26B017ED" w14:textId="76475104" w:rsidR="000E46A3" w:rsidRDefault="000E46A3" w:rsidP="00DB647F">
      <w:pPr>
        <w:pStyle w:val="CGPC-elearning"/>
      </w:pPr>
      <w:r w:rsidRPr="00F431F9">
        <w:lastRenderedPageBreak/>
        <w:t>Exclusion</w:t>
      </w:r>
      <w:r w:rsidRPr="00F431F9">
        <w:rPr>
          <w:spacing w:val="4"/>
        </w:rPr>
        <w:t xml:space="preserve"> </w:t>
      </w:r>
      <w:r w:rsidRPr="00F431F9">
        <w:t>de</w:t>
      </w:r>
      <w:r w:rsidRPr="00F431F9">
        <w:rPr>
          <w:spacing w:val="4"/>
        </w:rPr>
        <w:t xml:space="preserve"> </w:t>
      </w:r>
      <w:r w:rsidRPr="00F431F9">
        <w:t>toute</w:t>
      </w:r>
      <w:r w:rsidRPr="00F431F9">
        <w:rPr>
          <w:spacing w:val="4"/>
        </w:rPr>
        <w:t xml:space="preserve"> </w:t>
      </w:r>
      <w:r w:rsidRPr="00F431F9">
        <w:rPr>
          <w:spacing w:val="2"/>
        </w:rPr>
        <w:t>activité</w:t>
      </w:r>
      <w:r w:rsidRPr="00F431F9">
        <w:t xml:space="preserve"> de</w:t>
      </w:r>
      <w:r w:rsidRPr="00F431F9">
        <w:rPr>
          <w:spacing w:val="4"/>
        </w:rPr>
        <w:t xml:space="preserve"> </w:t>
      </w:r>
      <w:r w:rsidRPr="00F431F9">
        <w:t>gestion</w:t>
      </w:r>
      <w:r w:rsidRPr="00F431F9">
        <w:rPr>
          <w:spacing w:val="4"/>
        </w:rPr>
        <w:t xml:space="preserve"> </w:t>
      </w:r>
      <w:r w:rsidRPr="00F431F9">
        <w:t>de</w:t>
      </w:r>
      <w:r w:rsidRPr="00F431F9">
        <w:rPr>
          <w:spacing w:val="4"/>
        </w:rPr>
        <w:t xml:space="preserve"> </w:t>
      </w:r>
      <w:r w:rsidRPr="00F431F9">
        <w:t>son</w:t>
      </w:r>
      <w:r w:rsidRPr="00F431F9">
        <w:rPr>
          <w:spacing w:val="4"/>
        </w:rPr>
        <w:t xml:space="preserve"> </w:t>
      </w:r>
      <w:r w:rsidRPr="00F431F9">
        <w:t>propre</w:t>
      </w:r>
      <w:r w:rsidRPr="00F431F9">
        <w:rPr>
          <w:spacing w:val="4"/>
        </w:rPr>
        <w:t xml:space="preserve"> </w:t>
      </w:r>
      <w:r w:rsidR="009A6A56" w:rsidRPr="00F431F9">
        <w:t xml:space="preserve">patrimoine </w:t>
      </w:r>
      <w:r w:rsidR="009A6A56" w:rsidRPr="00F431F9">
        <w:rPr>
          <w:spacing w:val="4"/>
        </w:rPr>
        <w:t>immobilier</w:t>
      </w:r>
      <w:r w:rsidRPr="00F431F9">
        <w:t xml:space="preserve"> </w:t>
      </w:r>
      <w:r w:rsidRPr="00F431F9">
        <w:rPr>
          <w:spacing w:val="5"/>
        </w:rPr>
        <w:t xml:space="preserve">même </w:t>
      </w:r>
      <w:r w:rsidRPr="00F431F9">
        <w:t>si</w:t>
      </w:r>
      <w:r w:rsidRPr="00F431F9">
        <w:rPr>
          <w:spacing w:val="4"/>
        </w:rPr>
        <w:t xml:space="preserve"> </w:t>
      </w:r>
      <w:r w:rsidRPr="00F431F9">
        <w:t xml:space="preserve">imposition </w:t>
      </w:r>
      <w:r w:rsidRPr="00F431F9">
        <w:rPr>
          <w:spacing w:val="4"/>
        </w:rPr>
        <w:t xml:space="preserve">en </w:t>
      </w:r>
      <w:r w:rsidRPr="00F431F9">
        <w:t xml:space="preserve">BIC  (location meublées, activités </w:t>
      </w:r>
      <w:r w:rsidRPr="00F431F9">
        <w:rPr>
          <w:spacing w:val="4"/>
        </w:rPr>
        <w:t xml:space="preserve"> </w:t>
      </w:r>
      <w:r w:rsidRPr="00F431F9">
        <w:t xml:space="preserve">de loueurs d'établissements </w:t>
      </w:r>
      <w:r w:rsidRPr="00F431F9">
        <w:rPr>
          <w:spacing w:val="4"/>
        </w:rPr>
        <w:t xml:space="preserve">commerciaux </w:t>
      </w:r>
      <w:r w:rsidRPr="00F431F9">
        <w:t xml:space="preserve">ou industriels munis </w:t>
      </w:r>
      <w:r w:rsidRPr="00F431F9">
        <w:rPr>
          <w:spacing w:val="4"/>
        </w:rPr>
        <w:t xml:space="preserve">du </w:t>
      </w:r>
      <w:r w:rsidRPr="00F431F9">
        <w:rPr>
          <w:spacing w:val="5"/>
        </w:rPr>
        <w:t xml:space="preserve"> </w:t>
      </w:r>
      <w:r w:rsidRPr="00F431F9">
        <w:t>mobilier</w:t>
      </w:r>
      <w:r w:rsidRPr="00F431F9">
        <w:rPr>
          <w:spacing w:val="4"/>
        </w:rPr>
        <w:t xml:space="preserve"> </w:t>
      </w:r>
      <w:r w:rsidRPr="00F431F9">
        <w:t>ou du</w:t>
      </w:r>
      <w:r w:rsidRPr="00F431F9">
        <w:rPr>
          <w:spacing w:val="2"/>
        </w:rPr>
        <w:t xml:space="preserve"> </w:t>
      </w:r>
      <w:r w:rsidRPr="00F431F9">
        <w:t>matériel</w:t>
      </w:r>
      <w:r w:rsidRPr="00F431F9">
        <w:rPr>
          <w:spacing w:val="1"/>
        </w:rPr>
        <w:t xml:space="preserve"> </w:t>
      </w:r>
      <w:r w:rsidRPr="00F431F9">
        <w:t>nécessaires</w:t>
      </w:r>
      <w:r w:rsidRPr="00F431F9">
        <w:rPr>
          <w:spacing w:val="4"/>
        </w:rPr>
        <w:t xml:space="preserve"> </w:t>
      </w:r>
      <w:r w:rsidRPr="00F431F9">
        <w:t>à leur</w:t>
      </w:r>
      <w:r w:rsidRPr="00F431F9">
        <w:rPr>
          <w:spacing w:val="2"/>
        </w:rPr>
        <w:t xml:space="preserve"> </w:t>
      </w:r>
      <w:r w:rsidRPr="00F431F9">
        <w:t>exploitation).</w:t>
      </w:r>
    </w:p>
    <w:p w14:paraId="5011A923" w14:textId="77777777" w:rsidR="00335D11" w:rsidRPr="00F431F9" w:rsidRDefault="00335D11" w:rsidP="00DB647F">
      <w:pPr>
        <w:pStyle w:val="CGPC-elearning"/>
      </w:pPr>
    </w:p>
    <w:p w14:paraId="4C92ABC0" w14:textId="32EF7ED0" w:rsidR="000E46A3" w:rsidRDefault="000E46A3" w:rsidP="00DB647F">
      <w:pPr>
        <w:pStyle w:val="CGPC-elearning"/>
        <w:rPr>
          <w:spacing w:val="2"/>
        </w:rPr>
      </w:pPr>
      <w:r w:rsidRPr="00F431F9">
        <w:t xml:space="preserve">Les activités de </w:t>
      </w:r>
      <w:r w:rsidRPr="00F431F9">
        <w:rPr>
          <w:spacing w:val="4"/>
        </w:rPr>
        <w:t xml:space="preserve">marchands </w:t>
      </w:r>
      <w:r w:rsidRPr="00F431F9">
        <w:t xml:space="preserve">de biens et de promotion </w:t>
      </w:r>
      <w:r w:rsidR="009A6A56" w:rsidRPr="00F431F9">
        <w:t xml:space="preserve">immobilière </w:t>
      </w:r>
      <w:r w:rsidR="009A6A56" w:rsidRPr="00F431F9">
        <w:rPr>
          <w:spacing w:val="4"/>
        </w:rPr>
        <w:t>demeurent</w:t>
      </w:r>
      <w:r w:rsidRPr="00F431F9">
        <w:rPr>
          <w:spacing w:val="1"/>
        </w:rPr>
        <w:t xml:space="preserve"> </w:t>
      </w:r>
      <w:r w:rsidRPr="00F431F9">
        <w:rPr>
          <w:spacing w:val="2"/>
        </w:rPr>
        <w:t>éligibles.</w:t>
      </w:r>
    </w:p>
    <w:p w14:paraId="21AD8251" w14:textId="77777777" w:rsidR="00335D11" w:rsidRPr="00F431F9" w:rsidRDefault="00335D11" w:rsidP="00DB647F">
      <w:pPr>
        <w:pStyle w:val="CGPC-elearning"/>
        <w:rPr>
          <w:spacing w:val="2"/>
        </w:rPr>
      </w:pPr>
    </w:p>
    <w:p w14:paraId="31D3B79F" w14:textId="0485DD0E" w:rsidR="000E46A3" w:rsidRDefault="000E46A3" w:rsidP="00DB647F">
      <w:pPr>
        <w:pStyle w:val="CGPC-elearning"/>
      </w:pPr>
      <w:r w:rsidRPr="00F431F9">
        <w:t xml:space="preserve">Contrepartie principale de l’exonération : la conservation des </w:t>
      </w:r>
      <w:r w:rsidR="009A6A56" w:rsidRPr="00F431F9">
        <w:t>titres, d’abord</w:t>
      </w:r>
      <w:r w:rsidRPr="00F431F9">
        <w:t xml:space="preserve"> collective (avant et pendant la mutation) puis </w:t>
      </w:r>
      <w:r w:rsidR="009A6A56" w:rsidRPr="00F431F9">
        <w:t>individuelle (</w:t>
      </w:r>
      <w:r w:rsidRPr="00F431F9">
        <w:t>après l’engagement collectif).</w:t>
      </w:r>
    </w:p>
    <w:p w14:paraId="2DCC0175" w14:textId="77777777" w:rsidR="00335D11" w:rsidRPr="00F431F9" w:rsidRDefault="00335D11" w:rsidP="00DB647F">
      <w:pPr>
        <w:pStyle w:val="CGPC-elearning"/>
      </w:pPr>
    </w:p>
    <w:p w14:paraId="2238248F" w14:textId="13AA35F3" w:rsidR="000E46A3" w:rsidRDefault="000E46A3" w:rsidP="00DB647F">
      <w:pPr>
        <w:pStyle w:val="CGPC-elearning"/>
      </w:pPr>
      <w:r w:rsidRPr="00F431F9">
        <w:t>Depuis 2019, possibilité d’un EUC, engagement unilatéral de conservation</w:t>
      </w:r>
      <w:r w:rsidR="00A4763C" w:rsidRPr="00F431F9">
        <w:t xml:space="preserve">, </w:t>
      </w:r>
      <w:r w:rsidRPr="00F431F9">
        <w:t xml:space="preserve">si toutes les conditions </w:t>
      </w:r>
      <w:r w:rsidR="009A6A56" w:rsidRPr="00F431F9">
        <w:t>sont réunies</w:t>
      </w:r>
      <w:r w:rsidRPr="00F431F9">
        <w:t xml:space="preserve"> (seuils minima de détention et fonction de </w:t>
      </w:r>
      <w:r w:rsidR="009A6A56" w:rsidRPr="00F431F9">
        <w:t xml:space="preserve">direction) </w:t>
      </w:r>
      <w:r w:rsidR="009A6A56" w:rsidRPr="00F431F9">
        <w:rPr>
          <w:rFonts w:ascii="Arial" w:hAnsi="Arial" w:cs="Arial"/>
        </w:rPr>
        <w:t>→</w:t>
      </w:r>
      <w:r w:rsidRPr="00F431F9">
        <w:t>cas  des sociétés unipersonnelles.</w:t>
      </w:r>
    </w:p>
    <w:p w14:paraId="485D075B" w14:textId="77777777" w:rsidR="00335D11" w:rsidRPr="00F431F9" w:rsidRDefault="00335D11" w:rsidP="00DB647F">
      <w:pPr>
        <w:pStyle w:val="CGPC-elearning"/>
      </w:pPr>
    </w:p>
    <w:p w14:paraId="5EDF3499" w14:textId="66978905" w:rsidR="000E46A3" w:rsidRPr="00335D11" w:rsidRDefault="000E46A3" w:rsidP="00DB647F">
      <w:pPr>
        <w:pStyle w:val="CGPC-elearning"/>
        <w:rPr>
          <w:b/>
          <w:bCs w:val="0"/>
        </w:rPr>
      </w:pPr>
      <w:r w:rsidRPr="00335D11">
        <w:rPr>
          <w:rFonts w:ascii="Arial" w:hAnsi="Arial" w:cs="Arial"/>
          <w:b/>
          <w:bCs w:val="0"/>
        </w:rPr>
        <w:t>→</w:t>
      </w:r>
      <w:r w:rsidR="00335D11">
        <w:rPr>
          <w:b/>
          <w:bCs w:val="0"/>
        </w:rPr>
        <w:t xml:space="preserve"> Q</w:t>
      </w:r>
      <w:r w:rsidRPr="00335D11">
        <w:rPr>
          <w:b/>
          <w:bCs w:val="0"/>
        </w:rPr>
        <w:t>ui peut souscrire un ECC ?</w:t>
      </w:r>
    </w:p>
    <w:p w14:paraId="33F1C9B1" w14:textId="4889B85B" w:rsidR="000E46A3" w:rsidRPr="00F431F9" w:rsidRDefault="000E46A3" w:rsidP="00DB647F">
      <w:pPr>
        <w:pStyle w:val="CGPC-elearning"/>
      </w:pPr>
      <w:r w:rsidRPr="00F431F9">
        <w:t xml:space="preserve">L’engagement collectif doit être souscrit par au moins </w:t>
      </w:r>
      <w:r w:rsidR="009A6A56" w:rsidRPr="00F431F9">
        <w:t>deux personnes</w:t>
      </w:r>
      <w:r w:rsidRPr="00F431F9">
        <w:t xml:space="preserve"> propriétaires des titres, personnes physiques ou  </w:t>
      </w:r>
      <w:r w:rsidRPr="00F431F9">
        <w:rPr>
          <w:u w:val="thick"/>
        </w:rPr>
        <w:t>personnes morales (interposition),</w:t>
      </w:r>
      <w:r w:rsidRPr="00F431F9">
        <w:t xml:space="preserve"> sans exigence d’un seuil minimal  individuel de détention.</w:t>
      </w:r>
    </w:p>
    <w:p w14:paraId="12D5FC80" w14:textId="6A2BB103" w:rsidR="000E46A3" w:rsidRDefault="000E46A3" w:rsidP="00DB647F">
      <w:pPr>
        <w:pStyle w:val="CGPC-elearning"/>
      </w:pPr>
      <w:r w:rsidRPr="00F431F9">
        <w:t xml:space="preserve">Lorsque le contribuable détient indirectement une participation </w:t>
      </w:r>
      <w:r w:rsidR="009A6A56" w:rsidRPr="00F431F9">
        <w:t>dans la</w:t>
      </w:r>
      <w:r w:rsidRPr="00F431F9">
        <w:t xml:space="preserve"> société éligible, l’ECC peut être souscrit par la société interposée</w:t>
      </w:r>
    </w:p>
    <w:p w14:paraId="00342262" w14:textId="77777777" w:rsidR="00335D11" w:rsidRPr="00F431F9" w:rsidRDefault="00335D11" w:rsidP="00DB647F">
      <w:pPr>
        <w:pStyle w:val="CGPC-elearning"/>
      </w:pPr>
    </w:p>
    <w:p w14:paraId="364486A1" w14:textId="77777777" w:rsidR="000E46A3" w:rsidRPr="00335D11" w:rsidRDefault="000E46A3" w:rsidP="00DB647F">
      <w:pPr>
        <w:pStyle w:val="CGPC-elearning"/>
        <w:rPr>
          <w:b/>
          <w:bCs w:val="0"/>
        </w:rPr>
      </w:pPr>
      <w:r w:rsidRPr="00335D11">
        <w:rPr>
          <w:rFonts w:ascii="Arial" w:hAnsi="Arial" w:cs="Arial"/>
          <w:b/>
          <w:bCs w:val="0"/>
        </w:rPr>
        <w:t>→</w:t>
      </w:r>
      <w:r w:rsidRPr="00335D11">
        <w:rPr>
          <w:b/>
          <w:bCs w:val="0"/>
        </w:rPr>
        <w:t>sur combien de titres doit-il porter ?</w:t>
      </w:r>
    </w:p>
    <w:p w14:paraId="7DED96F1" w14:textId="17C074AF" w:rsidR="000E46A3" w:rsidRPr="00F431F9" w:rsidRDefault="000E46A3" w:rsidP="00DB647F">
      <w:pPr>
        <w:pStyle w:val="CGPC-elearning"/>
      </w:pPr>
      <w:r w:rsidRPr="00F431F9">
        <w:t>dans</w:t>
      </w:r>
      <w:r w:rsidRPr="00F431F9">
        <w:tab/>
        <w:t>les</w:t>
      </w:r>
      <w:r w:rsidRPr="00F431F9">
        <w:tab/>
        <w:t>sociétés</w:t>
      </w:r>
      <w:r w:rsidRPr="00F431F9">
        <w:tab/>
        <w:t>non</w:t>
      </w:r>
      <w:r w:rsidRPr="00F431F9">
        <w:tab/>
        <w:t>cotées : l’ECC/EUC doit</w:t>
      </w:r>
      <w:r w:rsidRPr="00F431F9">
        <w:tab/>
        <w:t>porter</w:t>
      </w:r>
      <w:r w:rsidRPr="00F431F9">
        <w:tab/>
        <w:t xml:space="preserve">sur </w:t>
      </w:r>
      <w:r w:rsidR="009A6A56" w:rsidRPr="00F431F9">
        <w:t>au moins</w:t>
      </w:r>
      <w:r w:rsidRPr="00F431F9">
        <w:t xml:space="preserve"> 17% des droits financiers et 34% des droits de vote ;</w:t>
      </w:r>
    </w:p>
    <w:p w14:paraId="1EC48E32" w14:textId="77777777" w:rsidR="000E46A3" w:rsidRDefault="000E46A3" w:rsidP="00DB647F">
      <w:pPr>
        <w:pStyle w:val="CGPC-elearning"/>
      </w:pPr>
      <w:r w:rsidRPr="00F431F9">
        <w:t>sociétés cotées : 10% droits financiers et 20% droits de vote.</w:t>
      </w:r>
    </w:p>
    <w:p w14:paraId="09FF6B75" w14:textId="77777777" w:rsidR="00335D11" w:rsidRPr="00F431F9" w:rsidRDefault="00335D11" w:rsidP="00DB647F">
      <w:pPr>
        <w:pStyle w:val="CGPC-elearning"/>
      </w:pPr>
    </w:p>
    <w:p w14:paraId="758FC457" w14:textId="77777777" w:rsidR="000E46A3" w:rsidRPr="00335D11" w:rsidRDefault="000E46A3" w:rsidP="00DB647F">
      <w:pPr>
        <w:pStyle w:val="CGPC-elearning"/>
        <w:rPr>
          <w:b/>
          <w:bCs w:val="0"/>
        </w:rPr>
      </w:pPr>
      <w:r w:rsidRPr="00335D11">
        <w:rPr>
          <w:rFonts w:ascii="Arial" w:hAnsi="Arial" w:cs="Arial"/>
          <w:b/>
          <w:bCs w:val="0"/>
        </w:rPr>
        <w:t>→</w:t>
      </w:r>
      <w:r w:rsidRPr="00335D11">
        <w:rPr>
          <w:b/>
          <w:bCs w:val="0"/>
        </w:rPr>
        <w:t>quelle est la durée de l’ECC ?</w:t>
      </w:r>
    </w:p>
    <w:p w14:paraId="276C35F1" w14:textId="241CF05F" w:rsidR="000E46A3" w:rsidRPr="00F431F9" w:rsidRDefault="000E46A3" w:rsidP="00DB647F">
      <w:pPr>
        <w:pStyle w:val="CGPC-elearning"/>
      </w:pPr>
      <w:r w:rsidRPr="00F431F9">
        <w:rPr>
          <w:u w:val="thick"/>
        </w:rPr>
        <w:lastRenderedPageBreak/>
        <w:t>La durée de l’ECC/EUC est de 2 ans minimum</w:t>
      </w:r>
      <w:r w:rsidRPr="00F431F9">
        <w:t xml:space="preserve">, mais possibilité </w:t>
      </w:r>
      <w:r w:rsidR="009A6A56" w:rsidRPr="00F431F9">
        <w:t>de conclure</w:t>
      </w:r>
      <w:r w:rsidRPr="00F431F9">
        <w:t xml:space="preserve"> un engagement prorogeable tacitement</w:t>
      </w:r>
      <w:r w:rsidRPr="00F431F9">
        <w:rPr>
          <w:rFonts w:ascii="Arial" w:hAnsi="Arial" w:cs="Arial"/>
        </w:rPr>
        <w:t>→</w:t>
      </w:r>
      <w:r w:rsidRPr="00F431F9">
        <w:t xml:space="preserve"> </w:t>
      </w:r>
      <w:r w:rsidR="009A6A56" w:rsidRPr="00F431F9">
        <w:t>l’engagement prend</w:t>
      </w:r>
      <w:r w:rsidRPr="00F431F9">
        <w:t xml:space="preserve"> alors fin au terme de la prorogation au cours de laquelle il est  dénoncé et non au jour de la dénonciation.</w:t>
      </w:r>
    </w:p>
    <w:p w14:paraId="7D5E2D99" w14:textId="77777777" w:rsidR="000E46A3" w:rsidRPr="00F431F9" w:rsidRDefault="000E46A3" w:rsidP="00DB647F">
      <w:pPr>
        <w:pStyle w:val="CGPC-elearning"/>
      </w:pPr>
      <w:r w:rsidRPr="00F431F9">
        <w:t xml:space="preserve">L’ECC/EUC doit être en cours au jour de la mutation.  </w:t>
      </w:r>
    </w:p>
    <w:p w14:paraId="210838A0" w14:textId="77777777" w:rsidR="000E46A3" w:rsidRPr="00F431F9" w:rsidRDefault="000E46A3" w:rsidP="00DB647F">
      <w:pPr>
        <w:pStyle w:val="CGPC-elearning"/>
      </w:pPr>
      <w:r w:rsidRPr="00F431F9">
        <w:t>Précisions :</w:t>
      </w:r>
    </w:p>
    <w:p w14:paraId="53711748" w14:textId="6FE4BDC1" w:rsidR="000E46A3" w:rsidRPr="00F431F9" w:rsidRDefault="000E46A3" w:rsidP="00DB647F">
      <w:pPr>
        <w:pStyle w:val="CGPC-elearning"/>
      </w:pPr>
      <w:r w:rsidRPr="00F431F9">
        <w:t xml:space="preserve">Si les titres sont des biens communs : l’autre époux est </w:t>
      </w:r>
      <w:r w:rsidR="009A6A56" w:rsidRPr="00F431F9">
        <w:t>réputé signataire</w:t>
      </w:r>
      <w:r w:rsidRPr="00F431F9">
        <w:t xml:space="preserve"> et peut donc faire une donation sous 787 B.</w:t>
      </w:r>
    </w:p>
    <w:p w14:paraId="34971819" w14:textId="6F0FDB16" w:rsidR="000E46A3" w:rsidRPr="00F431F9" w:rsidRDefault="000E46A3" w:rsidP="00DB647F">
      <w:pPr>
        <w:pStyle w:val="CGPC-elearning"/>
      </w:pPr>
      <w:r w:rsidRPr="00F431F9">
        <w:t xml:space="preserve">Si les titres sont démembrés, l’ECC doit être souscrit </w:t>
      </w:r>
      <w:r w:rsidR="009A6A56" w:rsidRPr="00F431F9">
        <w:t>conjointement par</w:t>
      </w:r>
      <w:r w:rsidRPr="00F431F9">
        <w:t xml:space="preserve"> l’usufruitier et par le nu-propriétaire des titres.</w:t>
      </w:r>
    </w:p>
    <w:p w14:paraId="238442FD" w14:textId="77777777" w:rsidR="000E46A3" w:rsidRPr="00F431F9" w:rsidRDefault="000E46A3" w:rsidP="00DB647F">
      <w:pPr>
        <w:pStyle w:val="CGPC-elearning"/>
      </w:pPr>
      <w:r w:rsidRPr="00F431F9">
        <w:t xml:space="preserve">Il existe deux exceptions à cet engagement : </w:t>
      </w:r>
    </w:p>
    <w:p w14:paraId="240A9776" w14:textId="77777777" w:rsidR="000E46A3" w:rsidRPr="00F431F9" w:rsidRDefault="000E46A3" w:rsidP="00DB647F">
      <w:pPr>
        <w:pStyle w:val="Titre3"/>
        <w:rPr>
          <w:sz w:val="32"/>
          <w:szCs w:val="32"/>
        </w:rPr>
      </w:pPr>
      <w:bookmarkStart w:id="11" w:name="_Toc207273565"/>
      <w:r w:rsidRPr="00F431F9">
        <w:rPr>
          <w:sz w:val="32"/>
          <w:szCs w:val="32"/>
        </w:rPr>
        <w:t>L'engagement réputé acquis (ERA)</w:t>
      </w:r>
      <w:bookmarkEnd w:id="11"/>
    </w:p>
    <w:p w14:paraId="00041DD8" w14:textId="77777777" w:rsidR="004354A7" w:rsidRPr="00F431F9" w:rsidRDefault="004354A7" w:rsidP="00DB647F">
      <w:pPr>
        <w:pStyle w:val="CGPC-elearning"/>
        <w:rPr>
          <w:szCs w:val="32"/>
        </w:rPr>
      </w:pPr>
    </w:p>
    <w:p w14:paraId="45616282" w14:textId="5FC4126F" w:rsidR="000E46A3" w:rsidRPr="00F431F9" w:rsidRDefault="000E46A3" w:rsidP="00DB647F">
      <w:pPr>
        <w:pStyle w:val="CGPC-elearning"/>
        <w:rPr>
          <w:szCs w:val="32"/>
        </w:rPr>
      </w:pPr>
      <w:r w:rsidRPr="00F431F9">
        <w:rPr>
          <w:szCs w:val="32"/>
        </w:rPr>
        <w:t>Possibilité de se prévaloir d’un ERA dès lors que :</w:t>
      </w:r>
    </w:p>
    <w:p w14:paraId="62F3F2C5" w14:textId="760F2935" w:rsidR="00A51442" w:rsidRPr="00900E4F" w:rsidRDefault="000E46A3" w:rsidP="00900E4F">
      <w:pPr>
        <w:pStyle w:val="CGPC-elearning"/>
      </w:pPr>
      <w:r w:rsidRPr="00F431F9">
        <w:rPr>
          <w:szCs w:val="32"/>
        </w:rPr>
        <w:t>le donateur ou</w:t>
      </w:r>
      <w:r w:rsidRPr="006134D8">
        <w:t xml:space="preserve"> défunt détient, seul ou avec son conjoint, depuis  plus de 2 ans une fraction de titres supérieure aux seuils minima  exigés ;</w:t>
      </w:r>
    </w:p>
    <w:p w14:paraId="3E8CD8BD" w14:textId="3A8D8A00" w:rsidR="000E46A3" w:rsidRPr="00F431F9" w:rsidRDefault="000E46A3" w:rsidP="00DB647F">
      <w:pPr>
        <w:pStyle w:val="CGPC-elearning"/>
        <w:rPr>
          <w:szCs w:val="32"/>
        </w:rPr>
      </w:pPr>
      <w:r w:rsidRPr="00F431F9">
        <w:rPr>
          <w:szCs w:val="32"/>
        </w:rPr>
        <w:t>et que l’un d’entre eux exerce effectivement depuis plus de deux  ans à la date de la transmission son activité professionnelle  principale ou une fonction de direction (dans la société cible en cas  d’interposition).</w:t>
      </w:r>
    </w:p>
    <w:p w14:paraId="3C6392E4" w14:textId="0EC884E8" w:rsidR="000E46A3" w:rsidRPr="00F431F9" w:rsidRDefault="000E46A3" w:rsidP="00DB647F">
      <w:pPr>
        <w:pStyle w:val="CGPC-elearning"/>
        <w:rPr>
          <w:szCs w:val="32"/>
        </w:rPr>
      </w:pPr>
      <w:r w:rsidRPr="00F431F9">
        <w:rPr>
          <w:szCs w:val="32"/>
        </w:rPr>
        <w:t>En cas</w:t>
      </w:r>
      <w:r w:rsidR="00AE47AE" w:rsidRPr="00F431F9">
        <w:rPr>
          <w:szCs w:val="32"/>
        </w:rPr>
        <w:t xml:space="preserve"> </w:t>
      </w:r>
      <w:r w:rsidRPr="00F431F9">
        <w:rPr>
          <w:szCs w:val="32"/>
        </w:rPr>
        <w:t>d’ERA,</w:t>
      </w:r>
      <w:r w:rsidR="00AE47AE" w:rsidRPr="00F431F9">
        <w:rPr>
          <w:szCs w:val="32"/>
        </w:rPr>
        <w:t xml:space="preserve"> </w:t>
      </w:r>
      <w:r w:rsidRPr="00F431F9">
        <w:rPr>
          <w:szCs w:val="32"/>
        </w:rPr>
        <w:t>seul l'EIC doit</w:t>
      </w:r>
      <w:r w:rsidR="00AE47AE" w:rsidRPr="00F431F9">
        <w:rPr>
          <w:szCs w:val="32"/>
        </w:rPr>
        <w:t xml:space="preserve"> </w:t>
      </w:r>
      <w:r w:rsidRPr="00F431F9">
        <w:rPr>
          <w:szCs w:val="32"/>
        </w:rPr>
        <w:t>être</w:t>
      </w:r>
      <w:r w:rsidRPr="00F431F9">
        <w:rPr>
          <w:szCs w:val="32"/>
        </w:rPr>
        <w:tab/>
        <w:t>respecté par</w:t>
      </w:r>
      <w:r w:rsidRPr="00F431F9">
        <w:rPr>
          <w:szCs w:val="32"/>
        </w:rPr>
        <w:tab/>
        <w:t>les héritiers ou  donataires à compter de la transmission.</w:t>
      </w:r>
    </w:p>
    <w:p w14:paraId="53071290" w14:textId="77777777" w:rsidR="000E46A3" w:rsidRPr="00F431F9" w:rsidRDefault="000E46A3" w:rsidP="00DB647F">
      <w:pPr>
        <w:pStyle w:val="Titre3"/>
        <w:rPr>
          <w:sz w:val="32"/>
          <w:szCs w:val="32"/>
        </w:rPr>
      </w:pPr>
      <w:bookmarkStart w:id="12" w:name="_Toc207273566"/>
      <w:r w:rsidRPr="00F431F9">
        <w:rPr>
          <w:sz w:val="32"/>
          <w:szCs w:val="32"/>
        </w:rPr>
        <w:t>L’engagement post-mortem</w:t>
      </w:r>
      <w:bookmarkEnd w:id="12"/>
    </w:p>
    <w:p w14:paraId="5BCB1B4D" w14:textId="77777777" w:rsidR="004354A7" w:rsidRPr="00F431F9" w:rsidRDefault="004354A7" w:rsidP="00DB647F">
      <w:pPr>
        <w:pStyle w:val="CGPC-elearning"/>
        <w:rPr>
          <w:szCs w:val="32"/>
        </w:rPr>
      </w:pPr>
    </w:p>
    <w:p w14:paraId="51600111" w14:textId="38F9A210" w:rsidR="000E46A3" w:rsidRPr="00F431F9" w:rsidRDefault="000E46A3" w:rsidP="00DB647F">
      <w:pPr>
        <w:pStyle w:val="CGPC-elearning"/>
        <w:rPr>
          <w:szCs w:val="32"/>
        </w:rPr>
      </w:pPr>
      <w:r w:rsidRPr="00F431F9">
        <w:rPr>
          <w:szCs w:val="32"/>
        </w:rPr>
        <w:t xml:space="preserve">En cas de décès, les héritiers ou légataires ont la possibilité de conclure un  ECC sur les titres du défunt, entre eux ou avec d'autres associés, </w:t>
      </w:r>
      <w:r w:rsidRPr="00F431F9">
        <w:rPr>
          <w:szCs w:val="32"/>
          <w:u w:val="single"/>
        </w:rPr>
        <w:t xml:space="preserve">dans les 6 </w:t>
      </w:r>
      <w:r w:rsidRPr="00F431F9">
        <w:rPr>
          <w:szCs w:val="32"/>
        </w:rPr>
        <w:t xml:space="preserve"> </w:t>
      </w:r>
      <w:r w:rsidRPr="00F431F9">
        <w:rPr>
          <w:szCs w:val="32"/>
          <w:u w:val="single"/>
        </w:rPr>
        <w:t>mois qui suivent la transmission par décès</w:t>
      </w:r>
      <w:r w:rsidRPr="00F431F9">
        <w:rPr>
          <w:szCs w:val="32"/>
        </w:rPr>
        <w:t>.</w:t>
      </w:r>
    </w:p>
    <w:p w14:paraId="6B15D273" w14:textId="60FCE340" w:rsidR="000E46A3" w:rsidRPr="00F431F9" w:rsidRDefault="00101D52" w:rsidP="00DB647F">
      <w:pPr>
        <w:pStyle w:val="CGPC-elearning"/>
        <w:rPr>
          <w:szCs w:val="32"/>
        </w:rPr>
      </w:pPr>
      <w:r w:rsidRPr="00F431F9">
        <w:rPr>
          <w:szCs w:val="32"/>
        </w:rPr>
        <w:t>S</w:t>
      </w:r>
      <w:r w:rsidR="000E46A3" w:rsidRPr="00F431F9">
        <w:rPr>
          <w:szCs w:val="32"/>
        </w:rPr>
        <w:t>oit acte authentique</w:t>
      </w:r>
    </w:p>
    <w:p w14:paraId="3F37677C" w14:textId="77777777" w:rsidR="000E46A3" w:rsidRPr="00F431F9" w:rsidRDefault="000E46A3" w:rsidP="00DB647F">
      <w:pPr>
        <w:pStyle w:val="CGPC-elearning"/>
        <w:rPr>
          <w:szCs w:val="32"/>
        </w:rPr>
      </w:pPr>
      <w:r w:rsidRPr="00F431F9">
        <w:rPr>
          <w:szCs w:val="32"/>
        </w:rPr>
        <w:t>soit acte sous seing privé enregistré avec la déclaration de succession  (laquelle doit donc être enregistrée dans les 6 mois)</w:t>
      </w:r>
    </w:p>
    <w:p w14:paraId="4B89D47E" w14:textId="77777777" w:rsidR="000E46A3" w:rsidRPr="00F431F9" w:rsidRDefault="000E46A3" w:rsidP="00DB647F">
      <w:pPr>
        <w:pStyle w:val="CGPC-elearning"/>
        <w:rPr>
          <w:szCs w:val="32"/>
        </w:rPr>
      </w:pPr>
      <w:r w:rsidRPr="00F431F9">
        <w:rPr>
          <w:szCs w:val="32"/>
        </w:rPr>
        <w:t>Cette faculté pourra ainsi être mise en œuvre lorsque les conditions de  l’ERA ne sont pas réunies, en particulier lorsque le défunt n’avait pas à lui  seul ou avec son conjoint les seuils minima requis.</w:t>
      </w:r>
    </w:p>
    <w:p w14:paraId="667C6EF9" w14:textId="77777777" w:rsidR="000E46A3" w:rsidRPr="00F431F9" w:rsidRDefault="000E46A3" w:rsidP="00DB647F">
      <w:pPr>
        <w:pStyle w:val="CGPC-elearning"/>
        <w:rPr>
          <w:szCs w:val="32"/>
        </w:rPr>
      </w:pPr>
      <w:r w:rsidRPr="00F431F9">
        <w:rPr>
          <w:szCs w:val="32"/>
        </w:rPr>
        <w:lastRenderedPageBreak/>
        <w:t xml:space="preserve">Le bénéfice de l’exonération partielle est subordonné à l’exercice  </w:t>
      </w:r>
      <w:r w:rsidRPr="00F431F9">
        <w:rPr>
          <w:szCs w:val="32"/>
          <w:u w:val="thick"/>
        </w:rPr>
        <w:t>continu et effectif</w:t>
      </w:r>
      <w:r w:rsidRPr="00F431F9">
        <w:rPr>
          <w:szCs w:val="32"/>
        </w:rPr>
        <w:t xml:space="preserve"> par un signataire de l’EC/EUCC ou par un  bénéficiaire de l’exonération :</w:t>
      </w:r>
    </w:p>
    <w:p w14:paraId="4EBA466F" w14:textId="77777777" w:rsidR="000E46A3" w:rsidRPr="006134D8" w:rsidRDefault="000E46A3" w:rsidP="00DB647F">
      <w:pPr>
        <w:pStyle w:val="CGPC-elearning"/>
      </w:pPr>
      <w:r w:rsidRPr="006134D8">
        <w:t>d’une fonction de direction (sociétés soumises à l’IS) : fonctions  énumérées au III de l’article 975 du C.G.I. concernant l’exonération à  l’IFI des actifs professionnels ;</w:t>
      </w:r>
    </w:p>
    <w:p w14:paraId="5B2CFEEB" w14:textId="77777777" w:rsidR="000E46A3" w:rsidRPr="006134D8" w:rsidRDefault="000E46A3" w:rsidP="00DB647F">
      <w:pPr>
        <w:pStyle w:val="CGPC-elearning"/>
      </w:pPr>
      <w:r w:rsidRPr="006134D8">
        <w:t>ou d’une activité professionnelle principale (sociétés de  personnes) : notion identique à celle utilisée pour les actifs  professionnels à l’IFI (BOI-PAT-IFI-30-10-10-30).</w:t>
      </w:r>
    </w:p>
    <w:p w14:paraId="683C5B1B" w14:textId="77777777" w:rsidR="000E46A3" w:rsidRDefault="000E46A3" w:rsidP="00DB647F">
      <w:pPr>
        <w:pStyle w:val="CGPC-elearning"/>
        <w:rPr>
          <w:rFonts w:ascii="Arial" w:eastAsiaTheme="minorEastAsia" w:hAnsi="Arial" w:cs="Arial"/>
          <w:b/>
          <w:color w:val="004485"/>
          <w:spacing w:val="1"/>
          <w:kern w:val="24"/>
          <w:sz w:val="39"/>
          <w:szCs w:val="39"/>
          <w:u w:val="thick" w:color="004485"/>
          <w:lang w:eastAsia="en-GB"/>
        </w:rPr>
      </w:pPr>
      <w:r w:rsidRPr="006134D8">
        <w:t>En cas de sociétés interposées, la fonction de direction doit être  assurée dans la société dont les titres sont sous engagement, pas  dans l’interposée.</w:t>
      </w:r>
      <w:r w:rsidRPr="006134D8">
        <w:rPr>
          <w:rFonts w:ascii="Arial" w:eastAsiaTheme="minorEastAsia" w:hAnsi="Arial" w:cs="Arial"/>
          <w:b/>
          <w:color w:val="004485"/>
          <w:spacing w:val="1"/>
          <w:kern w:val="24"/>
          <w:sz w:val="39"/>
          <w:szCs w:val="39"/>
          <w:u w:val="thick" w:color="004485"/>
          <w:lang w:eastAsia="en-GB"/>
        </w:rPr>
        <w:t xml:space="preserve"> </w:t>
      </w:r>
    </w:p>
    <w:p w14:paraId="6E7FFD90" w14:textId="44FA8FFE" w:rsidR="000E46A3" w:rsidRPr="006134D8" w:rsidRDefault="000E46A3" w:rsidP="00DB647F">
      <w:pPr>
        <w:pStyle w:val="CGPC-elearning"/>
      </w:pPr>
      <w:r w:rsidRPr="006134D8">
        <w:t>La</w:t>
      </w:r>
      <w:r>
        <w:t xml:space="preserve"> </w:t>
      </w:r>
      <w:r w:rsidRPr="006134D8">
        <w:t>fonction</w:t>
      </w:r>
      <w:r>
        <w:t xml:space="preserve"> </w:t>
      </w:r>
      <w:r w:rsidRPr="006134D8">
        <w:t>de</w:t>
      </w:r>
      <w:r>
        <w:t xml:space="preserve"> </w:t>
      </w:r>
      <w:r w:rsidRPr="006134D8">
        <w:t>direction</w:t>
      </w:r>
      <w:r>
        <w:t xml:space="preserve"> </w:t>
      </w:r>
      <w:r w:rsidRPr="006134D8">
        <w:t>doit</w:t>
      </w:r>
      <w:r w:rsidR="00AC40D7">
        <w:t xml:space="preserve"> </w:t>
      </w:r>
      <w:r w:rsidRPr="006134D8">
        <w:t>être</w:t>
      </w:r>
      <w:r>
        <w:t xml:space="preserve"> </w:t>
      </w:r>
      <w:r w:rsidRPr="006134D8">
        <w:t>exercée</w:t>
      </w:r>
      <w:r w:rsidR="00AC40D7">
        <w:t xml:space="preserve"> </w:t>
      </w:r>
      <w:r w:rsidRPr="006134D8">
        <w:t>pendant</w:t>
      </w:r>
      <w:r>
        <w:t xml:space="preserve"> </w:t>
      </w:r>
      <w:r w:rsidRPr="006134D8">
        <w:t>la</w:t>
      </w:r>
      <w:r>
        <w:t xml:space="preserve"> </w:t>
      </w:r>
      <w:r w:rsidRPr="006134D8">
        <w:t>durée</w:t>
      </w:r>
      <w:r>
        <w:t xml:space="preserve"> </w:t>
      </w:r>
      <w:r w:rsidRPr="006134D8">
        <w:t>de  l’ECC/EUC et pendant 3 ans à compter de la transmission.</w:t>
      </w:r>
    </w:p>
    <w:p w14:paraId="3F2F6696" w14:textId="77777777" w:rsidR="000E46A3" w:rsidRPr="00147111" w:rsidRDefault="000E46A3" w:rsidP="00DB647F">
      <w:pPr>
        <w:pStyle w:val="CGPC-elearning"/>
      </w:pPr>
      <w:r w:rsidRPr="00147111">
        <w:t xml:space="preserve">Exemples : </w:t>
      </w:r>
    </w:p>
    <w:p w14:paraId="187F6A47" w14:textId="77777777" w:rsidR="000E46A3" w:rsidRPr="006134D8" w:rsidRDefault="000E46A3" w:rsidP="00DB647F">
      <w:pPr>
        <w:pStyle w:val="CGPC-elearning"/>
      </w:pPr>
      <w:r w:rsidRPr="006134D8">
        <w:t>si ECC conclu au moment de la donation : la condition devra être  satisfaite pendant 3 ans minimum (i.e. pendant l’ECC de 2 ans + 1  an) ;</w:t>
      </w:r>
    </w:p>
    <w:p w14:paraId="5DD4A932" w14:textId="7EC200EF" w:rsidR="00C12BC9" w:rsidRDefault="000E46A3" w:rsidP="00900E4F">
      <w:pPr>
        <w:pStyle w:val="CGPC-elearning"/>
      </w:pPr>
      <w:r w:rsidRPr="006134D8">
        <w:t>si ECC conclu 2 ans avant la donation, la condition devra être  satisfaite pendant 5 ans au total.</w:t>
      </w:r>
    </w:p>
    <w:sectPr w:rsidR="00C12BC9" w:rsidSect="00147111">
      <w:headerReference w:type="default" r:id="rId13"/>
      <w:footerReference w:type="default" r:id="rId14"/>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5C4881" w14:textId="77777777" w:rsidR="00C810D7" w:rsidRDefault="00C810D7" w:rsidP="002020F9">
      <w:pPr>
        <w:spacing w:after="0" w:line="240" w:lineRule="auto"/>
      </w:pPr>
      <w:r>
        <w:separator/>
      </w:r>
    </w:p>
  </w:endnote>
  <w:endnote w:type="continuationSeparator" w:id="0">
    <w:p w14:paraId="0A444E62" w14:textId="77777777" w:rsidR="00C810D7" w:rsidRDefault="00C810D7"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panose1 w:val="020B0606030504020204"/>
    <w:charset w:val="00"/>
    <w:family w:val="swiss"/>
    <w:pitch w:val="variable"/>
    <w:sig w:usb0="E00002EF" w:usb1="4000205B" w:usb2="00000028" w:usb3="00000000" w:csb0="0000019F" w:csb1="00000000"/>
    <w:embedRegular r:id="rId1" w:fontKey="{573F9484-CFD6-4702-8C4F-5212768401C0}"/>
    <w:embedBold r:id="rId2" w:fontKey="{6026A982-A032-4AE0-B588-019B57BDE94B}"/>
    <w:embedItalic r:id="rId3" w:fontKey="{2EA50BD1-37AE-4339-AA12-B45D09C0AE27}"/>
    <w:embedBoldItalic r:id="rId4" w:fontKey="{5945B64A-C8AB-4786-9432-2DCEFE600ABD}"/>
  </w:font>
  <w:font w:name="Calibri">
    <w:panose1 w:val="020F0502020204030204"/>
    <w:charset w:val="00"/>
    <w:family w:val="swiss"/>
    <w:pitch w:val="variable"/>
    <w:sig w:usb0="E4002EFF" w:usb1="C200247B" w:usb2="00000009" w:usb3="00000000" w:csb0="000001FF" w:csb1="00000000"/>
    <w:embedRegular r:id="rId5" w:fontKey="{A8FEC3A3-6AF9-472D-8CB8-89D410B74A0C}"/>
    <w:embedBold r:id="rId6" w:fontKey="{6E8FC4C6-44B4-479B-8BDC-F9D872C3D4B6}"/>
    <w:embedItalic r:id="rId7" w:fontKey="{BCB7200C-DAED-4818-A861-6E152A4C83B2}"/>
    <w:embedBoldItalic r:id="rId8" w:fontKey="{2C06091D-3D81-4E2D-A751-2D912DBF3726}"/>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9" w:fontKey="{B3EF3C12-6FDB-4BB4-891C-D78E731D9E1B}"/>
  </w:font>
  <w:font w:name="Verdana">
    <w:panose1 w:val="020B0604030504040204"/>
    <w:charset w:val="00"/>
    <w:family w:val="swiss"/>
    <w:pitch w:val="variable"/>
    <w:sig w:usb0="A00006FF" w:usb1="4000205B" w:usb2="00000010" w:usb3="00000000" w:csb0="0000019F" w:csb1="00000000"/>
    <w:embedRegular r:id="rId10" w:fontKey="{FFD050EB-88F6-4B37-9999-4BC5F720BA1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33327576"/>
      <w:docPartObj>
        <w:docPartGallery w:val="Page Numbers (Bottom of Page)"/>
        <w:docPartUnique/>
      </w:docPartObj>
    </w:sdtPr>
    <w:sdtEndPr/>
    <w:sdtContent>
      <w:p w14:paraId="62692D87" w14:textId="650E66BD" w:rsidR="0051778D" w:rsidRDefault="0051778D">
        <w:pPr>
          <w:pStyle w:val="Pieddepage"/>
        </w:pPr>
        <w:r>
          <w:fldChar w:fldCharType="begin"/>
        </w:r>
        <w:r>
          <w:instrText>PAGE   \* MERGEFORMAT</w:instrText>
        </w:r>
        <w:r>
          <w:fldChar w:fldCharType="separate"/>
        </w:r>
        <w:r>
          <w:t>2</w:t>
        </w:r>
        <w:r>
          <w:fldChar w:fldCharType="end"/>
        </w:r>
        <w:r>
          <w:t xml:space="preserve"> </w:t>
        </w:r>
        <w:r w:rsidR="0092330D" w:rsidRPr="00FC5DB0">
          <w:rPr>
            <w:sz w:val="22"/>
          </w:rPr>
          <w:t>Copyright© CGPC Développement®</w:t>
        </w:r>
      </w:p>
    </w:sdtContent>
  </w:sdt>
  <w:p w14:paraId="55A8E37D" w14:textId="77777777" w:rsidR="00DC77D7" w:rsidRDefault="00DC77D7">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65AACE" w14:textId="77777777" w:rsidR="00C810D7" w:rsidRDefault="00C810D7" w:rsidP="002020F9">
      <w:pPr>
        <w:spacing w:after="0" w:line="240" w:lineRule="auto"/>
      </w:pPr>
      <w:r>
        <w:separator/>
      </w:r>
    </w:p>
  </w:footnote>
  <w:footnote w:type="continuationSeparator" w:id="0">
    <w:p w14:paraId="36509221" w14:textId="77777777" w:rsidR="00C810D7" w:rsidRDefault="00C810D7"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AB6B45" w14:textId="324101DA" w:rsidR="00633E9B" w:rsidRDefault="00633E9B">
    <w:pPr>
      <w:pStyle w:val="En-tte"/>
    </w:pPr>
    <w:r>
      <w:rPr>
        <w:noProof/>
      </w:rPr>
      <mc:AlternateContent>
        <mc:Choice Requires="wps">
          <w:drawing>
            <wp:anchor distT="0" distB="0" distL="118745" distR="118745" simplePos="0" relativeHeight="251659264" behindDoc="1" locked="0" layoutInCell="1" allowOverlap="0" wp14:anchorId="02F0CBC9" wp14:editId="6AC68B59">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5B454A94" w14:textId="7412D2C6" w:rsidR="00633E9B" w:rsidRDefault="0051778D">
                              <w:pPr>
                                <w:pStyle w:val="En-tte"/>
                                <w:jc w:val="center"/>
                                <w:rPr>
                                  <w:caps/>
                                  <w:color w:val="FFFFFF" w:themeColor="background1"/>
                                </w:rPr>
                              </w:pPr>
                              <w:r>
                                <w:rPr>
                                  <w:caps/>
                                  <w:color w:val="FFFFFF" w:themeColor="background1"/>
                                </w:rPr>
                                <w:t>Chapitre 2 : Les donations</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02F0CBC9" id="Rectangle 200" o:spid="_x0000_s1026" style="position:absolute;left:0;text-align:left;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5B454A94" w14:textId="7412D2C6" w:rsidR="00633E9B" w:rsidRDefault="0051778D">
                        <w:pPr>
                          <w:pStyle w:val="En-tte"/>
                          <w:jc w:val="center"/>
                          <w:rPr>
                            <w:caps/>
                            <w:color w:val="FFFFFF" w:themeColor="background1"/>
                          </w:rPr>
                        </w:pPr>
                        <w:r>
                          <w:rPr>
                            <w:caps/>
                            <w:color w:val="FFFFFF" w:themeColor="background1"/>
                          </w:rPr>
                          <w:t>Chapitre 2 : Les donations</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854B8"/>
    <w:multiLevelType w:val="multilevel"/>
    <w:tmpl w:val="B50408A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5A2B9E"/>
    <w:multiLevelType w:val="multilevel"/>
    <w:tmpl w:val="FC7AA2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81252C8"/>
    <w:multiLevelType w:val="multilevel"/>
    <w:tmpl w:val="3594F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BC83212"/>
    <w:multiLevelType w:val="hybridMultilevel"/>
    <w:tmpl w:val="1AD245F6"/>
    <w:lvl w:ilvl="0" w:tplc="3FEC8E86">
      <w:start w:val="1"/>
      <w:numFmt w:val="bullet"/>
      <w:lvlText w:val="-"/>
      <w:lvlJc w:val="left"/>
      <w:pPr>
        <w:tabs>
          <w:tab w:val="num" w:pos="720"/>
        </w:tabs>
        <w:ind w:left="720" w:hanging="360"/>
      </w:pPr>
      <w:rPr>
        <w:rFonts w:ascii="Times New Roman" w:hAnsi="Times New Roman" w:hint="default"/>
      </w:rPr>
    </w:lvl>
    <w:lvl w:ilvl="1" w:tplc="15221CE6" w:tentative="1">
      <w:start w:val="1"/>
      <w:numFmt w:val="bullet"/>
      <w:lvlText w:val="-"/>
      <w:lvlJc w:val="left"/>
      <w:pPr>
        <w:tabs>
          <w:tab w:val="num" w:pos="1440"/>
        </w:tabs>
        <w:ind w:left="1440" w:hanging="360"/>
      </w:pPr>
      <w:rPr>
        <w:rFonts w:ascii="Times New Roman" w:hAnsi="Times New Roman" w:hint="default"/>
      </w:rPr>
    </w:lvl>
    <w:lvl w:ilvl="2" w:tplc="E8AEF3E4" w:tentative="1">
      <w:start w:val="1"/>
      <w:numFmt w:val="bullet"/>
      <w:lvlText w:val="-"/>
      <w:lvlJc w:val="left"/>
      <w:pPr>
        <w:tabs>
          <w:tab w:val="num" w:pos="2160"/>
        </w:tabs>
        <w:ind w:left="2160" w:hanging="360"/>
      </w:pPr>
      <w:rPr>
        <w:rFonts w:ascii="Times New Roman" w:hAnsi="Times New Roman" w:hint="default"/>
      </w:rPr>
    </w:lvl>
    <w:lvl w:ilvl="3" w:tplc="1F52D1B4" w:tentative="1">
      <w:start w:val="1"/>
      <w:numFmt w:val="bullet"/>
      <w:lvlText w:val="-"/>
      <w:lvlJc w:val="left"/>
      <w:pPr>
        <w:tabs>
          <w:tab w:val="num" w:pos="2880"/>
        </w:tabs>
        <w:ind w:left="2880" w:hanging="360"/>
      </w:pPr>
      <w:rPr>
        <w:rFonts w:ascii="Times New Roman" w:hAnsi="Times New Roman" w:hint="default"/>
      </w:rPr>
    </w:lvl>
    <w:lvl w:ilvl="4" w:tplc="98BA8D6A" w:tentative="1">
      <w:start w:val="1"/>
      <w:numFmt w:val="bullet"/>
      <w:lvlText w:val="-"/>
      <w:lvlJc w:val="left"/>
      <w:pPr>
        <w:tabs>
          <w:tab w:val="num" w:pos="3600"/>
        </w:tabs>
        <w:ind w:left="3600" w:hanging="360"/>
      </w:pPr>
      <w:rPr>
        <w:rFonts w:ascii="Times New Roman" w:hAnsi="Times New Roman" w:hint="default"/>
      </w:rPr>
    </w:lvl>
    <w:lvl w:ilvl="5" w:tplc="C6B45D64" w:tentative="1">
      <w:start w:val="1"/>
      <w:numFmt w:val="bullet"/>
      <w:lvlText w:val="-"/>
      <w:lvlJc w:val="left"/>
      <w:pPr>
        <w:tabs>
          <w:tab w:val="num" w:pos="4320"/>
        </w:tabs>
        <w:ind w:left="4320" w:hanging="360"/>
      </w:pPr>
      <w:rPr>
        <w:rFonts w:ascii="Times New Roman" w:hAnsi="Times New Roman" w:hint="default"/>
      </w:rPr>
    </w:lvl>
    <w:lvl w:ilvl="6" w:tplc="3B4E6966" w:tentative="1">
      <w:start w:val="1"/>
      <w:numFmt w:val="bullet"/>
      <w:lvlText w:val="-"/>
      <w:lvlJc w:val="left"/>
      <w:pPr>
        <w:tabs>
          <w:tab w:val="num" w:pos="5040"/>
        </w:tabs>
        <w:ind w:left="5040" w:hanging="360"/>
      </w:pPr>
      <w:rPr>
        <w:rFonts w:ascii="Times New Roman" w:hAnsi="Times New Roman" w:hint="default"/>
      </w:rPr>
    </w:lvl>
    <w:lvl w:ilvl="7" w:tplc="F4C84FE2" w:tentative="1">
      <w:start w:val="1"/>
      <w:numFmt w:val="bullet"/>
      <w:lvlText w:val="-"/>
      <w:lvlJc w:val="left"/>
      <w:pPr>
        <w:tabs>
          <w:tab w:val="num" w:pos="5760"/>
        </w:tabs>
        <w:ind w:left="5760" w:hanging="360"/>
      </w:pPr>
      <w:rPr>
        <w:rFonts w:ascii="Times New Roman" w:hAnsi="Times New Roman" w:hint="default"/>
      </w:rPr>
    </w:lvl>
    <w:lvl w:ilvl="8" w:tplc="0C5A5CC8"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08856F1"/>
    <w:multiLevelType w:val="hybridMultilevel"/>
    <w:tmpl w:val="33FC94D6"/>
    <w:lvl w:ilvl="0" w:tplc="4D7640EA">
      <w:start w:val="1"/>
      <w:numFmt w:val="decimal"/>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29693B"/>
    <w:multiLevelType w:val="hybridMultilevel"/>
    <w:tmpl w:val="B024C11A"/>
    <w:lvl w:ilvl="0" w:tplc="922AED54">
      <w:start w:val="1"/>
      <w:numFmt w:val="bullet"/>
      <w:lvlText w:val="-"/>
      <w:lvlJc w:val="left"/>
      <w:pPr>
        <w:tabs>
          <w:tab w:val="num" w:pos="720"/>
        </w:tabs>
        <w:ind w:left="720" w:hanging="360"/>
      </w:pPr>
      <w:rPr>
        <w:rFonts w:ascii="Times New Roman" w:hAnsi="Times New Roman" w:hint="default"/>
      </w:rPr>
    </w:lvl>
    <w:lvl w:ilvl="1" w:tplc="638EC51E" w:tentative="1">
      <w:start w:val="1"/>
      <w:numFmt w:val="bullet"/>
      <w:lvlText w:val="-"/>
      <w:lvlJc w:val="left"/>
      <w:pPr>
        <w:tabs>
          <w:tab w:val="num" w:pos="1440"/>
        </w:tabs>
        <w:ind w:left="1440" w:hanging="360"/>
      </w:pPr>
      <w:rPr>
        <w:rFonts w:ascii="Times New Roman" w:hAnsi="Times New Roman" w:hint="default"/>
      </w:rPr>
    </w:lvl>
    <w:lvl w:ilvl="2" w:tplc="C358BD48" w:tentative="1">
      <w:start w:val="1"/>
      <w:numFmt w:val="bullet"/>
      <w:lvlText w:val="-"/>
      <w:lvlJc w:val="left"/>
      <w:pPr>
        <w:tabs>
          <w:tab w:val="num" w:pos="2160"/>
        </w:tabs>
        <w:ind w:left="2160" w:hanging="360"/>
      </w:pPr>
      <w:rPr>
        <w:rFonts w:ascii="Times New Roman" w:hAnsi="Times New Roman" w:hint="default"/>
      </w:rPr>
    </w:lvl>
    <w:lvl w:ilvl="3" w:tplc="1B2A760C" w:tentative="1">
      <w:start w:val="1"/>
      <w:numFmt w:val="bullet"/>
      <w:lvlText w:val="-"/>
      <w:lvlJc w:val="left"/>
      <w:pPr>
        <w:tabs>
          <w:tab w:val="num" w:pos="2880"/>
        </w:tabs>
        <w:ind w:left="2880" w:hanging="360"/>
      </w:pPr>
      <w:rPr>
        <w:rFonts w:ascii="Times New Roman" w:hAnsi="Times New Roman" w:hint="default"/>
      </w:rPr>
    </w:lvl>
    <w:lvl w:ilvl="4" w:tplc="37041488" w:tentative="1">
      <w:start w:val="1"/>
      <w:numFmt w:val="bullet"/>
      <w:lvlText w:val="-"/>
      <w:lvlJc w:val="left"/>
      <w:pPr>
        <w:tabs>
          <w:tab w:val="num" w:pos="3600"/>
        </w:tabs>
        <w:ind w:left="3600" w:hanging="360"/>
      </w:pPr>
      <w:rPr>
        <w:rFonts w:ascii="Times New Roman" w:hAnsi="Times New Roman" w:hint="default"/>
      </w:rPr>
    </w:lvl>
    <w:lvl w:ilvl="5" w:tplc="16B233C0" w:tentative="1">
      <w:start w:val="1"/>
      <w:numFmt w:val="bullet"/>
      <w:lvlText w:val="-"/>
      <w:lvlJc w:val="left"/>
      <w:pPr>
        <w:tabs>
          <w:tab w:val="num" w:pos="4320"/>
        </w:tabs>
        <w:ind w:left="4320" w:hanging="360"/>
      </w:pPr>
      <w:rPr>
        <w:rFonts w:ascii="Times New Roman" w:hAnsi="Times New Roman" w:hint="default"/>
      </w:rPr>
    </w:lvl>
    <w:lvl w:ilvl="6" w:tplc="A7B687FC" w:tentative="1">
      <w:start w:val="1"/>
      <w:numFmt w:val="bullet"/>
      <w:lvlText w:val="-"/>
      <w:lvlJc w:val="left"/>
      <w:pPr>
        <w:tabs>
          <w:tab w:val="num" w:pos="5040"/>
        </w:tabs>
        <w:ind w:left="5040" w:hanging="360"/>
      </w:pPr>
      <w:rPr>
        <w:rFonts w:ascii="Times New Roman" w:hAnsi="Times New Roman" w:hint="default"/>
      </w:rPr>
    </w:lvl>
    <w:lvl w:ilvl="7" w:tplc="432EAD82" w:tentative="1">
      <w:start w:val="1"/>
      <w:numFmt w:val="bullet"/>
      <w:lvlText w:val="-"/>
      <w:lvlJc w:val="left"/>
      <w:pPr>
        <w:tabs>
          <w:tab w:val="num" w:pos="5760"/>
        </w:tabs>
        <w:ind w:left="5760" w:hanging="360"/>
      </w:pPr>
      <w:rPr>
        <w:rFonts w:ascii="Times New Roman" w:hAnsi="Times New Roman" w:hint="default"/>
      </w:rPr>
    </w:lvl>
    <w:lvl w:ilvl="8" w:tplc="C60A1228"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16BD7F67"/>
    <w:multiLevelType w:val="multilevel"/>
    <w:tmpl w:val="F336205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7263A04"/>
    <w:multiLevelType w:val="multilevel"/>
    <w:tmpl w:val="D7149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7B95691"/>
    <w:multiLevelType w:val="multilevel"/>
    <w:tmpl w:val="DACAF0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2D16654"/>
    <w:multiLevelType w:val="multilevel"/>
    <w:tmpl w:val="F6AA91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4CE2693"/>
    <w:multiLevelType w:val="hybridMultilevel"/>
    <w:tmpl w:val="227C6624"/>
    <w:lvl w:ilvl="0" w:tplc="E45411F0">
      <w:start w:val="1"/>
      <w:numFmt w:val="bullet"/>
      <w:lvlText w:val="-"/>
      <w:lvlJc w:val="left"/>
      <w:pPr>
        <w:tabs>
          <w:tab w:val="num" w:pos="720"/>
        </w:tabs>
        <w:ind w:left="720" w:hanging="360"/>
      </w:pPr>
      <w:rPr>
        <w:rFonts w:ascii="Times New Roman" w:hAnsi="Times New Roman" w:hint="default"/>
      </w:rPr>
    </w:lvl>
    <w:lvl w:ilvl="1" w:tplc="A17C90FC" w:tentative="1">
      <w:start w:val="1"/>
      <w:numFmt w:val="bullet"/>
      <w:lvlText w:val="-"/>
      <w:lvlJc w:val="left"/>
      <w:pPr>
        <w:tabs>
          <w:tab w:val="num" w:pos="1440"/>
        </w:tabs>
        <w:ind w:left="1440" w:hanging="360"/>
      </w:pPr>
      <w:rPr>
        <w:rFonts w:ascii="Times New Roman" w:hAnsi="Times New Roman" w:hint="default"/>
      </w:rPr>
    </w:lvl>
    <w:lvl w:ilvl="2" w:tplc="94C013C8" w:tentative="1">
      <w:start w:val="1"/>
      <w:numFmt w:val="bullet"/>
      <w:lvlText w:val="-"/>
      <w:lvlJc w:val="left"/>
      <w:pPr>
        <w:tabs>
          <w:tab w:val="num" w:pos="2160"/>
        </w:tabs>
        <w:ind w:left="2160" w:hanging="360"/>
      </w:pPr>
      <w:rPr>
        <w:rFonts w:ascii="Times New Roman" w:hAnsi="Times New Roman" w:hint="default"/>
      </w:rPr>
    </w:lvl>
    <w:lvl w:ilvl="3" w:tplc="3AB81772" w:tentative="1">
      <w:start w:val="1"/>
      <w:numFmt w:val="bullet"/>
      <w:lvlText w:val="-"/>
      <w:lvlJc w:val="left"/>
      <w:pPr>
        <w:tabs>
          <w:tab w:val="num" w:pos="2880"/>
        </w:tabs>
        <w:ind w:left="2880" w:hanging="360"/>
      </w:pPr>
      <w:rPr>
        <w:rFonts w:ascii="Times New Roman" w:hAnsi="Times New Roman" w:hint="default"/>
      </w:rPr>
    </w:lvl>
    <w:lvl w:ilvl="4" w:tplc="F8709FE4" w:tentative="1">
      <w:start w:val="1"/>
      <w:numFmt w:val="bullet"/>
      <w:lvlText w:val="-"/>
      <w:lvlJc w:val="left"/>
      <w:pPr>
        <w:tabs>
          <w:tab w:val="num" w:pos="3600"/>
        </w:tabs>
        <w:ind w:left="3600" w:hanging="360"/>
      </w:pPr>
      <w:rPr>
        <w:rFonts w:ascii="Times New Roman" w:hAnsi="Times New Roman" w:hint="default"/>
      </w:rPr>
    </w:lvl>
    <w:lvl w:ilvl="5" w:tplc="70029560" w:tentative="1">
      <w:start w:val="1"/>
      <w:numFmt w:val="bullet"/>
      <w:lvlText w:val="-"/>
      <w:lvlJc w:val="left"/>
      <w:pPr>
        <w:tabs>
          <w:tab w:val="num" w:pos="4320"/>
        </w:tabs>
        <w:ind w:left="4320" w:hanging="360"/>
      </w:pPr>
      <w:rPr>
        <w:rFonts w:ascii="Times New Roman" w:hAnsi="Times New Roman" w:hint="default"/>
      </w:rPr>
    </w:lvl>
    <w:lvl w:ilvl="6" w:tplc="EC1C9010" w:tentative="1">
      <w:start w:val="1"/>
      <w:numFmt w:val="bullet"/>
      <w:lvlText w:val="-"/>
      <w:lvlJc w:val="left"/>
      <w:pPr>
        <w:tabs>
          <w:tab w:val="num" w:pos="5040"/>
        </w:tabs>
        <w:ind w:left="5040" w:hanging="360"/>
      </w:pPr>
      <w:rPr>
        <w:rFonts w:ascii="Times New Roman" w:hAnsi="Times New Roman" w:hint="default"/>
      </w:rPr>
    </w:lvl>
    <w:lvl w:ilvl="7" w:tplc="49FA4A0C" w:tentative="1">
      <w:start w:val="1"/>
      <w:numFmt w:val="bullet"/>
      <w:lvlText w:val="-"/>
      <w:lvlJc w:val="left"/>
      <w:pPr>
        <w:tabs>
          <w:tab w:val="num" w:pos="5760"/>
        </w:tabs>
        <w:ind w:left="5760" w:hanging="360"/>
      </w:pPr>
      <w:rPr>
        <w:rFonts w:ascii="Times New Roman" w:hAnsi="Times New Roman" w:hint="default"/>
      </w:rPr>
    </w:lvl>
    <w:lvl w:ilvl="8" w:tplc="1174069E"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262C2344"/>
    <w:multiLevelType w:val="multilevel"/>
    <w:tmpl w:val="4A703A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8A871EC"/>
    <w:multiLevelType w:val="hybridMultilevel"/>
    <w:tmpl w:val="1E3AD9C2"/>
    <w:lvl w:ilvl="0" w:tplc="759C8566">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7B191A"/>
    <w:multiLevelType w:val="multilevel"/>
    <w:tmpl w:val="5428F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1E90516"/>
    <w:multiLevelType w:val="hybridMultilevel"/>
    <w:tmpl w:val="A37684E0"/>
    <w:lvl w:ilvl="0" w:tplc="06DEBC10">
      <w:start w:val="1"/>
      <w:numFmt w:val="bullet"/>
      <w:lvlText w:val="-"/>
      <w:lvlJc w:val="left"/>
      <w:pPr>
        <w:tabs>
          <w:tab w:val="num" w:pos="720"/>
        </w:tabs>
        <w:ind w:left="720" w:hanging="360"/>
      </w:pPr>
      <w:rPr>
        <w:rFonts w:ascii="Times New Roman" w:hAnsi="Times New Roman" w:hint="default"/>
      </w:rPr>
    </w:lvl>
    <w:lvl w:ilvl="1" w:tplc="30AE0B0E" w:tentative="1">
      <w:start w:val="1"/>
      <w:numFmt w:val="bullet"/>
      <w:lvlText w:val="-"/>
      <w:lvlJc w:val="left"/>
      <w:pPr>
        <w:tabs>
          <w:tab w:val="num" w:pos="1440"/>
        </w:tabs>
        <w:ind w:left="1440" w:hanging="360"/>
      </w:pPr>
      <w:rPr>
        <w:rFonts w:ascii="Times New Roman" w:hAnsi="Times New Roman" w:hint="default"/>
      </w:rPr>
    </w:lvl>
    <w:lvl w:ilvl="2" w:tplc="5FBAC8F2" w:tentative="1">
      <w:start w:val="1"/>
      <w:numFmt w:val="bullet"/>
      <w:lvlText w:val="-"/>
      <w:lvlJc w:val="left"/>
      <w:pPr>
        <w:tabs>
          <w:tab w:val="num" w:pos="2160"/>
        </w:tabs>
        <w:ind w:left="2160" w:hanging="360"/>
      </w:pPr>
      <w:rPr>
        <w:rFonts w:ascii="Times New Roman" w:hAnsi="Times New Roman" w:hint="default"/>
      </w:rPr>
    </w:lvl>
    <w:lvl w:ilvl="3" w:tplc="5ECE66B0" w:tentative="1">
      <w:start w:val="1"/>
      <w:numFmt w:val="bullet"/>
      <w:lvlText w:val="-"/>
      <w:lvlJc w:val="left"/>
      <w:pPr>
        <w:tabs>
          <w:tab w:val="num" w:pos="2880"/>
        </w:tabs>
        <w:ind w:left="2880" w:hanging="360"/>
      </w:pPr>
      <w:rPr>
        <w:rFonts w:ascii="Times New Roman" w:hAnsi="Times New Roman" w:hint="default"/>
      </w:rPr>
    </w:lvl>
    <w:lvl w:ilvl="4" w:tplc="CD02518C" w:tentative="1">
      <w:start w:val="1"/>
      <w:numFmt w:val="bullet"/>
      <w:lvlText w:val="-"/>
      <w:lvlJc w:val="left"/>
      <w:pPr>
        <w:tabs>
          <w:tab w:val="num" w:pos="3600"/>
        </w:tabs>
        <w:ind w:left="3600" w:hanging="360"/>
      </w:pPr>
      <w:rPr>
        <w:rFonts w:ascii="Times New Roman" w:hAnsi="Times New Roman" w:hint="default"/>
      </w:rPr>
    </w:lvl>
    <w:lvl w:ilvl="5" w:tplc="F940C3E4" w:tentative="1">
      <w:start w:val="1"/>
      <w:numFmt w:val="bullet"/>
      <w:lvlText w:val="-"/>
      <w:lvlJc w:val="left"/>
      <w:pPr>
        <w:tabs>
          <w:tab w:val="num" w:pos="4320"/>
        </w:tabs>
        <w:ind w:left="4320" w:hanging="360"/>
      </w:pPr>
      <w:rPr>
        <w:rFonts w:ascii="Times New Roman" w:hAnsi="Times New Roman" w:hint="default"/>
      </w:rPr>
    </w:lvl>
    <w:lvl w:ilvl="6" w:tplc="76B8F188" w:tentative="1">
      <w:start w:val="1"/>
      <w:numFmt w:val="bullet"/>
      <w:lvlText w:val="-"/>
      <w:lvlJc w:val="left"/>
      <w:pPr>
        <w:tabs>
          <w:tab w:val="num" w:pos="5040"/>
        </w:tabs>
        <w:ind w:left="5040" w:hanging="360"/>
      </w:pPr>
      <w:rPr>
        <w:rFonts w:ascii="Times New Roman" w:hAnsi="Times New Roman" w:hint="default"/>
      </w:rPr>
    </w:lvl>
    <w:lvl w:ilvl="7" w:tplc="79B483EC" w:tentative="1">
      <w:start w:val="1"/>
      <w:numFmt w:val="bullet"/>
      <w:lvlText w:val="-"/>
      <w:lvlJc w:val="left"/>
      <w:pPr>
        <w:tabs>
          <w:tab w:val="num" w:pos="5760"/>
        </w:tabs>
        <w:ind w:left="5760" w:hanging="360"/>
      </w:pPr>
      <w:rPr>
        <w:rFonts w:ascii="Times New Roman" w:hAnsi="Times New Roman" w:hint="default"/>
      </w:rPr>
    </w:lvl>
    <w:lvl w:ilvl="8" w:tplc="89C48F96"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322A3A53"/>
    <w:multiLevelType w:val="multilevel"/>
    <w:tmpl w:val="64AC88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3841095"/>
    <w:multiLevelType w:val="multilevel"/>
    <w:tmpl w:val="9E746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5541786"/>
    <w:multiLevelType w:val="multilevel"/>
    <w:tmpl w:val="42541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E7B24B8"/>
    <w:multiLevelType w:val="hybridMultilevel"/>
    <w:tmpl w:val="347A7AF0"/>
    <w:lvl w:ilvl="0" w:tplc="4F922D46">
      <w:start w:val="1"/>
      <w:numFmt w:val="lowerLetter"/>
      <w:pStyle w:val="Titre4"/>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9" w15:restartNumberingAfterBreak="0">
    <w:nsid w:val="44314407"/>
    <w:multiLevelType w:val="multilevel"/>
    <w:tmpl w:val="BA026AFA"/>
    <w:lvl w:ilvl="0">
      <w:start w:val="1"/>
      <w:numFmt w:val="decimal"/>
      <w:pStyle w:val="Titre2"/>
      <w:lvlText w:val="%1."/>
      <w:lvlJc w:val="left"/>
      <w:pPr>
        <w:ind w:left="720" w:hanging="360"/>
      </w:pPr>
    </w:lvl>
    <w:lvl w:ilvl="1">
      <w:start w:val="1"/>
      <w:numFmt w:val="decimal"/>
      <w:lvlText w:val="%2."/>
      <w:lvlJc w:val="left"/>
      <w:pPr>
        <w:tabs>
          <w:tab w:val="num" w:pos="1350"/>
        </w:tabs>
        <w:ind w:left="1350" w:hanging="720"/>
      </w:pPr>
    </w:lvl>
    <w:lvl w:ilvl="2">
      <w:start w:val="1"/>
      <w:numFmt w:val="decimal"/>
      <w:lvlText w:val="%3."/>
      <w:lvlJc w:val="left"/>
      <w:pPr>
        <w:tabs>
          <w:tab w:val="num" w:pos="2070"/>
        </w:tabs>
        <w:ind w:left="2070" w:hanging="720"/>
      </w:pPr>
    </w:lvl>
    <w:lvl w:ilvl="3">
      <w:start w:val="1"/>
      <w:numFmt w:val="decimal"/>
      <w:lvlText w:val="%4."/>
      <w:lvlJc w:val="left"/>
      <w:pPr>
        <w:tabs>
          <w:tab w:val="num" w:pos="2790"/>
        </w:tabs>
        <w:ind w:left="2790" w:hanging="720"/>
      </w:pPr>
    </w:lvl>
    <w:lvl w:ilvl="4">
      <w:start w:val="1"/>
      <w:numFmt w:val="decimal"/>
      <w:lvlText w:val="%5."/>
      <w:lvlJc w:val="left"/>
      <w:pPr>
        <w:tabs>
          <w:tab w:val="num" w:pos="3510"/>
        </w:tabs>
        <w:ind w:left="3510" w:hanging="720"/>
      </w:pPr>
    </w:lvl>
    <w:lvl w:ilvl="5">
      <w:start w:val="1"/>
      <w:numFmt w:val="decimal"/>
      <w:lvlText w:val="%6."/>
      <w:lvlJc w:val="left"/>
      <w:pPr>
        <w:tabs>
          <w:tab w:val="num" w:pos="4230"/>
        </w:tabs>
        <w:ind w:left="4230" w:hanging="720"/>
      </w:pPr>
    </w:lvl>
    <w:lvl w:ilvl="6">
      <w:start w:val="1"/>
      <w:numFmt w:val="decimal"/>
      <w:lvlText w:val="%7."/>
      <w:lvlJc w:val="left"/>
      <w:pPr>
        <w:tabs>
          <w:tab w:val="num" w:pos="4950"/>
        </w:tabs>
        <w:ind w:left="4950" w:hanging="720"/>
      </w:pPr>
    </w:lvl>
    <w:lvl w:ilvl="7">
      <w:start w:val="1"/>
      <w:numFmt w:val="decimal"/>
      <w:lvlText w:val="%8."/>
      <w:lvlJc w:val="left"/>
      <w:pPr>
        <w:tabs>
          <w:tab w:val="num" w:pos="5670"/>
        </w:tabs>
        <w:ind w:left="5670" w:hanging="720"/>
      </w:pPr>
    </w:lvl>
    <w:lvl w:ilvl="8">
      <w:start w:val="1"/>
      <w:numFmt w:val="decimal"/>
      <w:lvlText w:val="%9."/>
      <w:lvlJc w:val="left"/>
      <w:pPr>
        <w:tabs>
          <w:tab w:val="num" w:pos="6390"/>
        </w:tabs>
        <w:ind w:left="6390" w:hanging="720"/>
      </w:pPr>
    </w:lvl>
  </w:abstractNum>
  <w:abstractNum w:abstractNumId="20" w15:restartNumberingAfterBreak="0">
    <w:nsid w:val="4B6F1728"/>
    <w:multiLevelType w:val="hybridMultilevel"/>
    <w:tmpl w:val="291C7D40"/>
    <w:lvl w:ilvl="0" w:tplc="300EF760">
      <w:start w:val="1"/>
      <w:numFmt w:val="upperLetter"/>
      <w:pStyle w:val="Titre3"/>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32A3709"/>
    <w:multiLevelType w:val="multilevel"/>
    <w:tmpl w:val="4B985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F353625"/>
    <w:multiLevelType w:val="hybridMultilevel"/>
    <w:tmpl w:val="F414569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643810E0"/>
    <w:multiLevelType w:val="hybridMultilevel"/>
    <w:tmpl w:val="DA0A6BFA"/>
    <w:lvl w:ilvl="0" w:tplc="62C0CFF0">
      <w:numFmt w:val="bullet"/>
      <w:lvlText w:val="-"/>
      <w:lvlJc w:val="left"/>
      <w:pPr>
        <w:ind w:left="720" w:hanging="360"/>
      </w:pPr>
      <w:rPr>
        <w:rFonts w:ascii="Open Sans" w:eastAsiaTheme="minorHAnsi" w:hAnsi="Open Sans" w:cs="Open San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2516F19"/>
    <w:multiLevelType w:val="hybridMultilevel"/>
    <w:tmpl w:val="BDFC1D70"/>
    <w:lvl w:ilvl="0" w:tplc="9AB6CBB6">
      <w:start w:val="1"/>
      <w:numFmt w:val="bullet"/>
      <w:lvlText w:val="-"/>
      <w:lvlJc w:val="left"/>
      <w:pPr>
        <w:tabs>
          <w:tab w:val="num" w:pos="720"/>
        </w:tabs>
        <w:ind w:left="720" w:hanging="360"/>
      </w:pPr>
      <w:rPr>
        <w:rFonts w:ascii="Times New Roman" w:hAnsi="Times New Roman" w:hint="default"/>
      </w:rPr>
    </w:lvl>
    <w:lvl w:ilvl="1" w:tplc="9CF4A6C6" w:tentative="1">
      <w:start w:val="1"/>
      <w:numFmt w:val="bullet"/>
      <w:lvlText w:val="-"/>
      <w:lvlJc w:val="left"/>
      <w:pPr>
        <w:tabs>
          <w:tab w:val="num" w:pos="1440"/>
        </w:tabs>
        <w:ind w:left="1440" w:hanging="360"/>
      </w:pPr>
      <w:rPr>
        <w:rFonts w:ascii="Times New Roman" w:hAnsi="Times New Roman" w:hint="default"/>
      </w:rPr>
    </w:lvl>
    <w:lvl w:ilvl="2" w:tplc="85A44580" w:tentative="1">
      <w:start w:val="1"/>
      <w:numFmt w:val="bullet"/>
      <w:lvlText w:val="-"/>
      <w:lvlJc w:val="left"/>
      <w:pPr>
        <w:tabs>
          <w:tab w:val="num" w:pos="2160"/>
        </w:tabs>
        <w:ind w:left="2160" w:hanging="360"/>
      </w:pPr>
      <w:rPr>
        <w:rFonts w:ascii="Times New Roman" w:hAnsi="Times New Roman" w:hint="default"/>
      </w:rPr>
    </w:lvl>
    <w:lvl w:ilvl="3" w:tplc="B458053A" w:tentative="1">
      <w:start w:val="1"/>
      <w:numFmt w:val="bullet"/>
      <w:lvlText w:val="-"/>
      <w:lvlJc w:val="left"/>
      <w:pPr>
        <w:tabs>
          <w:tab w:val="num" w:pos="2880"/>
        </w:tabs>
        <w:ind w:left="2880" w:hanging="360"/>
      </w:pPr>
      <w:rPr>
        <w:rFonts w:ascii="Times New Roman" w:hAnsi="Times New Roman" w:hint="default"/>
      </w:rPr>
    </w:lvl>
    <w:lvl w:ilvl="4" w:tplc="C6A42EA6" w:tentative="1">
      <w:start w:val="1"/>
      <w:numFmt w:val="bullet"/>
      <w:lvlText w:val="-"/>
      <w:lvlJc w:val="left"/>
      <w:pPr>
        <w:tabs>
          <w:tab w:val="num" w:pos="3600"/>
        </w:tabs>
        <w:ind w:left="3600" w:hanging="360"/>
      </w:pPr>
      <w:rPr>
        <w:rFonts w:ascii="Times New Roman" w:hAnsi="Times New Roman" w:hint="default"/>
      </w:rPr>
    </w:lvl>
    <w:lvl w:ilvl="5" w:tplc="F4285384" w:tentative="1">
      <w:start w:val="1"/>
      <w:numFmt w:val="bullet"/>
      <w:lvlText w:val="-"/>
      <w:lvlJc w:val="left"/>
      <w:pPr>
        <w:tabs>
          <w:tab w:val="num" w:pos="4320"/>
        </w:tabs>
        <w:ind w:left="4320" w:hanging="360"/>
      </w:pPr>
      <w:rPr>
        <w:rFonts w:ascii="Times New Roman" w:hAnsi="Times New Roman" w:hint="default"/>
      </w:rPr>
    </w:lvl>
    <w:lvl w:ilvl="6" w:tplc="4A366720" w:tentative="1">
      <w:start w:val="1"/>
      <w:numFmt w:val="bullet"/>
      <w:lvlText w:val="-"/>
      <w:lvlJc w:val="left"/>
      <w:pPr>
        <w:tabs>
          <w:tab w:val="num" w:pos="5040"/>
        </w:tabs>
        <w:ind w:left="5040" w:hanging="360"/>
      </w:pPr>
      <w:rPr>
        <w:rFonts w:ascii="Times New Roman" w:hAnsi="Times New Roman" w:hint="default"/>
      </w:rPr>
    </w:lvl>
    <w:lvl w:ilvl="7" w:tplc="95964942" w:tentative="1">
      <w:start w:val="1"/>
      <w:numFmt w:val="bullet"/>
      <w:lvlText w:val="-"/>
      <w:lvlJc w:val="left"/>
      <w:pPr>
        <w:tabs>
          <w:tab w:val="num" w:pos="5760"/>
        </w:tabs>
        <w:ind w:left="5760" w:hanging="360"/>
      </w:pPr>
      <w:rPr>
        <w:rFonts w:ascii="Times New Roman" w:hAnsi="Times New Roman" w:hint="default"/>
      </w:rPr>
    </w:lvl>
    <w:lvl w:ilvl="8" w:tplc="D5F4A8DC"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73222EB1"/>
    <w:multiLevelType w:val="multilevel"/>
    <w:tmpl w:val="F87EB8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96610F6"/>
    <w:multiLevelType w:val="hybridMultilevel"/>
    <w:tmpl w:val="AF26E828"/>
    <w:lvl w:ilvl="0" w:tplc="C5ACF764">
      <w:start w:val="1"/>
      <w:numFmt w:val="lowerRoman"/>
      <w:pStyle w:val="Titre5"/>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890767519">
    <w:abstractNumId w:val="19"/>
  </w:num>
  <w:num w:numId="2" w16cid:durableId="1427118286">
    <w:abstractNumId w:val="18"/>
  </w:num>
  <w:num w:numId="3" w16cid:durableId="1858275718">
    <w:abstractNumId w:val="4"/>
  </w:num>
  <w:num w:numId="4" w16cid:durableId="1906524701">
    <w:abstractNumId w:val="12"/>
  </w:num>
  <w:num w:numId="5" w16cid:durableId="845941698">
    <w:abstractNumId w:val="7"/>
  </w:num>
  <w:num w:numId="6" w16cid:durableId="1227956427">
    <w:abstractNumId w:val="6"/>
  </w:num>
  <w:num w:numId="7" w16cid:durableId="838930411">
    <w:abstractNumId w:val="9"/>
  </w:num>
  <w:num w:numId="8" w16cid:durableId="1624732794">
    <w:abstractNumId w:val="15"/>
  </w:num>
  <w:num w:numId="9" w16cid:durableId="952440621">
    <w:abstractNumId w:val="1"/>
  </w:num>
  <w:num w:numId="10" w16cid:durableId="1153721480">
    <w:abstractNumId w:val="25"/>
  </w:num>
  <w:num w:numId="11" w16cid:durableId="1913195091">
    <w:abstractNumId w:val="0"/>
  </w:num>
  <w:num w:numId="12" w16cid:durableId="985089620">
    <w:abstractNumId w:val="8"/>
  </w:num>
  <w:num w:numId="13" w16cid:durableId="1417361810">
    <w:abstractNumId w:val="11"/>
  </w:num>
  <w:num w:numId="14" w16cid:durableId="1504468614">
    <w:abstractNumId w:val="21"/>
  </w:num>
  <w:num w:numId="15" w16cid:durableId="2048598672">
    <w:abstractNumId w:val="2"/>
  </w:num>
  <w:num w:numId="16" w16cid:durableId="490563965">
    <w:abstractNumId w:val="16"/>
  </w:num>
  <w:num w:numId="17" w16cid:durableId="729160629">
    <w:abstractNumId w:val="17"/>
  </w:num>
  <w:num w:numId="18" w16cid:durableId="838499621">
    <w:abstractNumId w:val="13"/>
  </w:num>
  <w:num w:numId="19" w16cid:durableId="1237784563">
    <w:abstractNumId w:val="3"/>
  </w:num>
  <w:num w:numId="20" w16cid:durableId="602997883">
    <w:abstractNumId w:val="10"/>
  </w:num>
  <w:num w:numId="21" w16cid:durableId="813251950">
    <w:abstractNumId w:val="14"/>
  </w:num>
  <w:num w:numId="22" w16cid:durableId="1313873528">
    <w:abstractNumId w:val="24"/>
  </w:num>
  <w:num w:numId="23" w16cid:durableId="1994486551">
    <w:abstractNumId w:val="5"/>
  </w:num>
  <w:num w:numId="24" w16cid:durableId="1553810757">
    <w:abstractNumId w:val="4"/>
    <w:lvlOverride w:ilvl="0">
      <w:startOverride w:val="1"/>
    </w:lvlOverride>
  </w:num>
  <w:num w:numId="25" w16cid:durableId="1699159637">
    <w:abstractNumId w:val="4"/>
    <w:lvlOverride w:ilvl="0">
      <w:startOverride w:val="1"/>
    </w:lvlOverride>
  </w:num>
  <w:num w:numId="26" w16cid:durableId="213391709">
    <w:abstractNumId w:val="23"/>
  </w:num>
  <w:num w:numId="27" w16cid:durableId="224344476">
    <w:abstractNumId w:val="22"/>
  </w:num>
  <w:num w:numId="28" w16cid:durableId="1945452900">
    <w:abstractNumId w:val="20"/>
  </w:num>
  <w:num w:numId="29" w16cid:durableId="624696487">
    <w:abstractNumId w:val="2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774"/>
    <w:rsid w:val="0001567E"/>
    <w:rsid w:val="0007087A"/>
    <w:rsid w:val="00074CCE"/>
    <w:rsid w:val="00075E24"/>
    <w:rsid w:val="00076F45"/>
    <w:rsid w:val="000C2B3F"/>
    <w:rsid w:val="000C5F54"/>
    <w:rsid w:val="000E46A3"/>
    <w:rsid w:val="00101D52"/>
    <w:rsid w:val="001238EF"/>
    <w:rsid w:val="00147111"/>
    <w:rsid w:val="001525E5"/>
    <w:rsid w:val="001E58CB"/>
    <w:rsid w:val="00200B59"/>
    <w:rsid w:val="002020F9"/>
    <w:rsid w:val="00202233"/>
    <w:rsid w:val="00210089"/>
    <w:rsid w:val="00233D58"/>
    <w:rsid w:val="00281D43"/>
    <w:rsid w:val="002863E1"/>
    <w:rsid w:val="002922CF"/>
    <w:rsid w:val="002A4FB5"/>
    <w:rsid w:val="002B65BE"/>
    <w:rsid w:val="002E7C98"/>
    <w:rsid w:val="0030508E"/>
    <w:rsid w:val="00313498"/>
    <w:rsid w:val="00326184"/>
    <w:rsid w:val="00335D11"/>
    <w:rsid w:val="0036727B"/>
    <w:rsid w:val="00381697"/>
    <w:rsid w:val="00385704"/>
    <w:rsid w:val="00395D9F"/>
    <w:rsid w:val="004354A7"/>
    <w:rsid w:val="00455905"/>
    <w:rsid w:val="004A2943"/>
    <w:rsid w:val="004C5E68"/>
    <w:rsid w:val="004F7075"/>
    <w:rsid w:val="0051778D"/>
    <w:rsid w:val="00537F75"/>
    <w:rsid w:val="00544F6D"/>
    <w:rsid w:val="005453DB"/>
    <w:rsid w:val="00552581"/>
    <w:rsid w:val="00552D7D"/>
    <w:rsid w:val="00563C2E"/>
    <w:rsid w:val="00566450"/>
    <w:rsid w:val="00566BDA"/>
    <w:rsid w:val="0057136E"/>
    <w:rsid w:val="0058472E"/>
    <w:rsid w:val="00593DBA"/>
    <w:rsid w:val="005941FD"/>
    <w:rsid w:val="005F0983"/>
    <w:rsid w:val="006243E0"/>
    <w:rsid w:val="00624CAE"/>
    <w:rsid w:val="0062781F"/>
    <w:rsid w:val="006325C6"/>
    <w:rsid w:val="00633E9B"/>
    <w:rsid w:val="00677448"/>
    <w:rsid w:val="006B6D2A"/>
    <w:rsid w:val="006E2203"/>
    <w:rsid w:val="006E7687"/>
    <w:rsid w:val="0072127D"/>
    <w:rsid w:val="00722142"/>
    <w:rsid w:val="00755B60"/>
    <w:rsid w:val="0077214B"/>
    <w:rsid w:val="00780465"/>
    <w:rsid w:val="00783788"/>
    <w:rsid w:val="007A379E"/>
    <w:rsid w:val="007D4A34"/>
    <w:rsid w:val="00834AAF"/>
    <w:rsid w:val="00847AA6"/>
    <w:rsid w:val="008B5583"/>
    <w:rsid w:val="008D25CE"/>
    <w:rsid w:val="008D272E"/>
    <w:rsid w:val="008D4193"/>
    <w:rsid w:val="00900E4F"/>
    <w:rsid w:val="00910D5B"/>
    <w:rsid w:val="00913774"/>
    <w:rsid w:val="0092330D"/>
    <w:rsid w:val="00927F07"/>
    <w:rsid w:val="00937625"/>
    <w:rsid w:val="00957426"/>
    <w:rsid w:val="00984F19"/>
    <w:rsid w:val="00996C7C"/>
    <w:rsid w:val="009A2A65"/>
    <w:rsid w:val="009A61A2"/>
    <w:rsid w:val="009A6A56"/>
    <w:rsid w:val="009C1E37"/>
    <w:rsid w:val="009F072B"/>
    <w:rsid w:val="00A13493"/>
    <w:rsid w:val="00A4389E"/>
    <w:rsid w:val="00A4763C"/>
    <w:rsid w:val="00A51442"/>
    <w:rsid w:val="00A7577F"/>
    <w:rsid w:val="00A87FD6"/>
    <w:rsid w:val="00A90539"/>
    <w:rsid w:val="00AA6E58"/>
    <w:rsid w:val="00AB5284"/>
    <w:rsid w:val="00AC3233"/>
    <w:rsid w:val="00AC40D7"/>
    <w:rsid w:val="00AC4FFD"/>
    <w:rsid w:val="00AD232E"/>
    <w:rsid w:val="00AE47AE"/>
    <w:rsid w:val="00B0501B"/>
    <w:rsid w:val="00B10DE0"/>
    <w:rsid w:val="00B25AB9"/>
    <w:rsid w:val="00B34910"/>
    <w:rsid w:val="00B42117"/>
    <w:rsid w:val="00B5286C"/>
    <w:rsid w:val="00B5478F"/>
    <w:rsid w:val="00B630C8"/>
    <w:rsid w:val="00B75B22"/>
    <w:rsid w:val="00B8067C"/>
    <w:rsid w:val="00B81391"/>
    <w:rsid w:val="00BE02AF"/>
    <w:rsid w:val="00BF4DAF"/>
    <w:rsid w:val="00BF7C89"/>
    <w:rsid w:val="00C10135"/>
    <w:rsid w:val="00C12BC9"/>
    <w:rsid w:val="00C17D12"/>
    <w:rsid w:val="00C35AE8"/>
    <w:rsid w:val="00C3690F"/>
    <w:rsid w:val="00C44C02"/>
    <w:rsid w:val="00C810D7"/>
    <w:rsid w:val="00C83889"/>
    <w:rsid w:val="00C86C18"/>
    <w:rsid w:val="00C97513"/>
    <w:rsid w:val="00CB442D"/>
    <w:rsid w:val="00CC5221"/>
    <w:rsid w:val="00CE1F09"/>
    <w:rsid w:val="00D126E5"/>
    <w:rsid w:val="00D30A3F"/>
    <w:rsid w:val="00D5574B"/>
    <w:rsid w:val="00D654AD"/>
    <w:rsid w:val="00D7312E"/>
    <w:rsid w:val="00D812F3"/>
    <w:rsid w:val="00D911BE"/>
    <w:rsid w:val="00DB647F"/>
    <w:rsid w:val="00DC3717"/>
    <w:rsid w:val="00DC77D7"/>
    <w:rsid w:val="00DD297D"/>
    <w:rsid w:val="00DE3098"/>
    <w:rsid w:val="00E13BF6"/>
    <w:rsid w:val="00E16A37"/>
    <w:rsid w:val="00E2706C"/>
    <w:rsid w:val="00E51092"/>
    <w:rsid w:val="00E57CBB"/>
    <w:rsid w:val="00E678EF"/>
    <w:rsid w:val="00E96BE2"/>
    <w:rsid w:val="00EA1C38"/>
    <w:rsid w:val="00EB02FF"/>
    <w:rsid w:val="00EB0768"/>
    <w:rsid w:val="00EC652C"/>
    <w:rsid w:val="00ED2AC5"/>
    <w:rsid w:val="00ED4021"/>
    <w:rsid w:val="00EF206B"/>
    <w:rsid w:val="00F22A0B"/>
    <w:rsid w:val="00F431F9"/>
    <w:rsid w:val="00F56637"/>
    <w:rsid w:val="00F56C54"/>
    <w:rsid w:val="00F65478"/>
    <w:rsid w:val="00F81BC0"/>
    <w:rsid w:val="00FB5C1C"/>
    <w:rsid w:val="00FD73FA"/>
    <w:rsid w:val="00FF55E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chartTrackingRefBased/>
  <w15:docId w15:val="{D38E46E4-90C2-4E05-A83A-439846C6C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544F6D"/>
    <w:pPr>
      <w:jc w:val="both"/>
    </w:pPr>
    <w:rPr>
      <w:rFonts w:ascii="Open Sans" w:hAnsi="Open Sans"/>
      <w:kern w:val="0"/>
      <w:sz w:val="32"/>
      <w14:ligatures w14:val="none"/>
    </w:rPr>
  </w:style>
  <w:style w:type="paragraph" w:styleId="Titre1">
    <w:name w:val="heading 1"/>
    <w:basedOn w:val="Normal"/>
    <w:next w:val="Titre2"/>
    <w:link w:val="Titre1Car"/>
    <w:autoRedefine/>
    <w:uiPriority w:val="9"/>
    <w:qFormat/>
    <w:rsid w:val="00C97513"/>
    <w:pPr>
      <w:keepNext/>
      <w:keepLines/>
      <w:numPr>
        <w:numId w:val="4"/>
      </w:numPr>
      <w:spacing w:after="0" w:line="900" w:lineRule="atLeast"/>
      <w:jc w:val="left"/>
      <w:textAlignment w:val="baseline"/>
      <w:outlineLvl w:val="0"/>
    </w:pPr>
    <w:rPr>
      <w:rFonts w:eastAsiaTheme="majorEastAsia" w:cstheme="majorBidi"/>
      <w:b/>
      <w:color w:val="FFFFFF" w:themeColor="background1"/>
      <w:sz w:val="56"/>
      <w:szCs w:val="32"/>
    </w:rPr>
  </w:style>
  <w:style w:type="paragraph" w:styleId="Titre2">
    <w:name w:val="heading 2"/>
    <w:aliases w:val="Titre 2 CGPC"/>
    <w:basedOn w:val="CGPC-elearning"/>
    <w:next w:val="Normal"/>
    <w:link w:val="Titre2Car"/>
    <w:autoRedefine/>
    <w:uiPriority w:val="9"/>
    <w:unhideWhenUsed/>
    <w:qFormat/>
    <w:rsid w:val="00544F6D"/>
    <w:pPr>
      <w:keepNext/>
      <w:keepLines/>
      <w:numPr>
        <w:numId w:val="1"/>
      </w:numPr>
      <w:shd w:val="clear" w:color="auto" w:fill="FFFFFF"/>
      <w:spacing w:before="100" w:beforeAutospacing="1" w:after="100" w:afterAutospacing="1" w:line="600" w:lineRule="atLeast"/>
      <w:contextualSpacing/>
      <w:textAlignment w:val="baseline"/>
      <w:outlineLvl w:val="1"/>
    </w:pPr>
    <w:rPr>
      <w:rFonts w:eastAsia="Times New Roman"/>
      <w:b/>
      <w:color w:val="3A5D9C"/>
      <w:sz w:val="52"/>
      <w:szCs w:val="26"/>
      <w:bdr w:val="none" w:sz="0" w:space="0" w:color="auto" w:frame="1"/>
      <w:lang w:eastAsia="fr-FR"/>
    </w:rPr>
  </w:style>
  <w:style w:type="paragraph" w:styleId="Titre3">
    <w:name w:val="heading 3"/>
    <w:aliases w:val="Titre 3 CGPC"/>
    <w:basedOn w:val="CGPC-elearning"/>
    <w:next w:val="Normal"/>
    <w:link w:val="Titre3Car"/>
    <w:autoRedefine/>
    <w:uiPriority w:val="9"/>
    <w:unhideWhenUsed/>
    <w:qFormat/>
    <w:rsid w:val="00544F6D"/>
    <w:pPr>
      <w:keepNext/>
      <w:keepLines/>
      <w:numPr>
        <w:numId w:val="28"/>
      </w:numPr>
      <w:shd w:val="clear" w:color="auto" w:fill="FFFFFF"/>
      <w:spacing w:after="0" w:line="675" w:lineRule="atLeast"/>
      <w:textAlignment w:val="baseline"/>
      <w:outlineLvl w:val="2"/>
    </w:pPr>
    <w:rPr>
      <w:rFonts w:eastAsia="Times New Roman"/>
      <w:b/>
      <w:color w:val="3A5D9C"/>
      <w:sz w:val="48"/>
      <w:szCs w:val="30"/>
      <w:bdr w:val="none" w:sz="0" w:space="0" w:color="auto" w:frame="1"/>
      <w:lang w:eastAsia="fr-FR"/>
    </w:rPr>
  </w:style>
  <w:style w:type="paragraph" w:styleId="Titre4">
    <w:name w:val="heading 4"/>
    <w:aliases w:val="Titre 4 CGPC"/>
    <w:basedOn w:val="CGPC-elearning"/>
    <w:next w:val="Normal"/>
    <w:link w:val="Titre4Car"/>
    <w:autoRedefine/>
    <w:uiPriority w:val="9"/>
    <w:unhideWhenUsed/>
    <w:qFormat/>
    <w:rsid w:val="00544F6D"/>
    <w:pPr>
      <w:keepNext/>
      <w:keepLines/>
      <w:numPr>
        <w:numId w:val="2"/>
      </w:numPr>
      <w:spacing w:before="280" w:after="240"/>
      <w:outlineLvl w:val="3"/>
    </w:pPr>
    <w:rPr>
      <w:rFonts w:eastAsiaTheme="majorEastAsia" w:cstheme="majorBidi"/>
      <w:b/>
      <w:iCs/>
      <w:color w:val="2F5496" w:themeColor="accent1" w:themeShade="BF"/>
      <w:sz w:val="44"/>
      <w:bdr w:val="none" w:sz="0" w:space="0" w:color="auto" w:frame="1"/>
    </w:rPr>
  </w:style>
  <w:style w:type="paragraph" w:styleId="Titre5">
    <w:name w:val="heading 5"/>
    <w:aliases w:val="Titre 5 CGPC"/>
    <w:basedOn w:val="CGPC-elearning"/>
    <w:next w:val="Normal"/>
    <w:link w:val="Titre5Car"/>
    <w:autoRedefine/>
    <w:uiPriority w:val="9"/>
    <w:unhideWhenUsed/>
    <w:qFormat/>
    <w:rsid w:val="00544F6D"/>
    <w:pPr>
      <w:keepNext/>
      <w:keepLines/>
      <w:numPr>
        <w:numId w:val="29"/>
      </w:numPr>
      <w:tabs>
        <w:tab w:val="num" w:pos="720"/>
      </w:tabs>
      <w:spacing w:before="400" w:after="360"/>
      <w:outlineLvl w:val="4"/>
    </w:pPr>
    <w:rPr>
      <w:rFonts w:eastAsia="Times New Roman" w:cstheme="majorBidi"/>
      <w:b/>
      <w:color w:val="2F5496" w:themeColor="accent1" w:themeShade="BF"/>
      <w:sz w:val="40"/>
      <w:bdr w:val="none" w:sz="0" w:space="0" w:color="auto" w:frame="1"/>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544F6D"/>
    <w:rPr>
      <w:rFonts w:ascii="Open Sans" w:eastAsia="Times New Roman" w:hAnsi="Open Sans" w:cs="Open Sans"/>
      <w:b/>
      <w:bCs/>
      <w:color w:val="3A5D9C"/>
      <w:sz w:val="52"/>
      <w:szCs w:val="26"/>
      <w:bdr w:val="none" w:sz="0" w:space="0" w:color="auto" w:frame="1"/>
      <w:shd w:val="clear" w:color="auto" w:fill="FFFFFF"/>
      <w:lang w:eastAsia="fr-FR"/>
    </w:rPr>
  </w:style>
  <w:style w:type="character" w:customStyle="1" w:styleId="Titre1Car">
    <w:name w:val="Titre 1 Car"/>
    <w:basedOn w:val="Policepardfaut"/>
    <w:link w:val="Titre1"/>
    <w:uiPriority w:val="9"/>
    <w:rsid w:val="00C97513"/>
    <w:rPr>
      <w:rFonts w:ascii="Open Sans" w:eastAsiaTheme="majorEastAsia" w:hAnsi="Open Sans" w:cstheme="majorBidi"/>
      <w:b/>
      <w:color w:val="FFFFFF" w:themeColor="background1"/>
      <w:kern w:val="0"/>
      <w:sz w:val="56"/>
      <w:szCs w:val="32"/>
      <w14:ligatures w14:val="none"/>
    </w:rPr>
  </w:style>
  <w:style w:type="paragraph" w:customStyle="1" w:styleId="CGPC-elearning">
    <w:name w:val="CGPC-elearning"/>
    <w:basedOn w:val="Normal"/>
    <w:link w:val="CGPC-elearningCar"/>
    <w:autoRedefine/>
    <w:rsid w:val="00FB5C1C"/>
    <w:pPr>
      <w:jc w:val="left"/>
    </w:pPr>
    <w:rPr>
      <w:rFonts w:cs="Open Sans"/>
      <w:bCs/>
      <w:kern w:val="2"/>
      <w:szCs w:val="36"/>
      <w14:ligatures w14:val="standardContextual"/>
    </w:rPr>
  </w:style>
  <w:style w:type="character" w:customStyle="1" w:styleId="CGPC-elearningCar">
    <w:name w:val="CGPC-elearning Car"/>
    <w:basedOn w:val="Policepardfaut"/>
    <w:link w:val="CGPC-elearning"/>
    <w:rsid w:val="00FB5C1C"/>
    <w:rPr>
      <w:rFonts w:ascii="Open Sans" w:hAnsi="Open Sans" w:cs="Open Sans"/>
      <w:bCs/>
      <w:sz w:val="32"/>
      <w:szCs w:val="36"/>
    </w:rPr>
  </w:style>
  <w:style w:type="character" w:customStyle="1" w:styleId="Titre3Car">
    <w:name w:val="Titre 3 Car"/>
    <w:aliases w:val="Titre 3 CGPC Car"/>
    <w:basedOn w:val="Policepardfaut"/>
    <w:link w:val="Titre3"/>
    <w:uiPriority w:val="9"/>
    <w:rsid w:val="00544F6D"/>
    <w:rPr>
      <w:rFonts w:ascii="Open Sans" w:eastAsia="Times New Roman" w:hAnsi="Open Sans" w:cs="Open Sans"/>
      <w:b/>
      <w:bCs/>
      <w:color w:val="3A5D9C"/>
      <w:sz w:val="48"/>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544F6D"/>
    <w:rPr>
      <w:rFonts w:ascii="Open Sans" w:eastAsiaTheme="majorEastAsia" w:hAnsi="Open Sans" w:cstheme="majorBidi"/>
      <w:b/>
      <w:bCs/>
      <w:iCs/>
      <w:color w:val="2F5496" w:themeColor="accent1" w:themeShade="BF"/>
      <w:sz w:val="44"/>
      <w:szCs w:val="36"/>
      <w:bdr w:val="none" w:sz="0" w:space="0" w:color="auto" w:frame="1"/>
    </w:rPr>
  </w:style>
  <w:style w:type="character" w:customStyle="1" w:styleId="Titre5Car">
    <w:name w:val="Titre 5 Car"/>
    <w:aliases w:val="Titre 5 CGPC Car"/>
    <w:basedOn w:val="Policepardfaut"/>
    <w:link w:val="Titre5"/>
    <w:uiPriority w:val="9"/>
    <w:rsid w:val="00544F6D"/>
    <w:rPr>
      <w:rFonts w:ascii="Open Sans" w:eastAsia="Times New Roman" w:hAnsi="Open Sans" w:cstheme="majorBidi"/>
      <w:b/>
      <w:bCs/>
      <w:color w:val="2F5496" w:themeColor="accent1" w:themeShade="BF"/>
      <w:sz w:val="40"/>
      <w:szCs w:val="36"/>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Corpsdetexte">
    <w:name w:val="Body Text"/>
    <w:basedOn w:val="Normal"/>
    <w:link w:val="CorpsdetexteCar"/>
    <w:uiPriority w:val="1"/>
    <w:rsid w:val="002B65BE"/>
    <w:pPr>
      <w:widowControl w:val="0"/>
      <w:autoSpaceDE w:val="0"/>
      <w:autoSpaceDN w:val="0"/>
      <w:spacing w:after="0" w:line="240" w:lineRule="auto"/>
      <w:jc w:val="left"/>
    </w:pPr>
    <w:rPr>
      <w:rFonts w:ascii="Times New Roman" w:eastAsia="Times New Roman" w:hAnsi="Times New Roman" w:cs="Times New Roman"/>
      <w:sz w:val="20"/>
      <w:szCs w:val="20"/>
    </w:rPr>
  </w:style>
  <w:style w:type="character" w:customStyle="1" w:styleId="CorpsdetexteCar">
    <w:name w:val="Corps de texte Car"/>
    <w:basedOn w:val="Policepardfaut"/>
    <w:link w:val="Corpsdetexte"/>
    <w:uiPriority w:val="1"/>
    <w:rsid w:val="002B65BE"/>
    <w:rPr>
      <w:rFonts w:ascii="Times New Roman" w:eastAsia="Times New Roman" w:hAnsi="Times New Roman" w:cs="Times New Roman"/>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www.legifrance.gouv.fr/affichCodeArticle.do?idArticle=LEGIARTI000024189066&amp;cidTexte=LEGITEXT000006069577&amp;categorieLien=id&amp;dateTexte=20110612" TargetMode="External"/><Relationship Id="rId17" Type="http://schemas.openxmlformats.org/officeDocument/2006/relationships/customXml" Target="../customXml/item4.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legifrance.gouv.fr/affichCodeArticle.do?idArticle=LEGIARTI000024189064&amp;cidTexte=LEGITEXT000006069577&amp;categorieLien=id&amp;dateTexte=20110612" TargetMode="Externa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hyperlink" Target="https://droit-finances.commentcamarche.com/download/telecharger-198-code-civil-2018-pdf-en-ligne"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Dateetheure xmlns="b079812a-7967-4ed2-9291-1c797a51b449" xsi:nil="true"/>
    <TaxCatchAll xmlns="427b065b-dfa1-44b2-8977-c4f8c74eb7ce" xsi:nil="true"/>
    <lcf76f155ced4ddcb4097134ff3c332f xmlns="b079812a-7967-4ed2-9291-1c797a51b44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16860B8-FD4F-42C5-9158-D94F5813C846}">
  <ds:schemaRefs>
    <ds:schemaRef ds:uri="http://schemas.openxmlformats.org/officeDocument/2006/bibliography"/>
  </ds:schemaRefs>
</ds:datastoreItem>
</file>

<file path=customXml/itemProps2.xml><?xml version="1.0" encoding="utf-8"?>
<ds:datastoreItem xmlns:ds="http://schemas.openxmlformats.org/officeDocument/2006/customXml" ds:itemID="{E8C2A6E7-950D-45A8-9BCE-DE72647A92D9}">
  <ds:schemaRefs>
    <ds:schemaRef ds:uri="http://schemas.microsoft.com/sharepoint/v3/contenttype/forms"/>
  </ds:schemaRefs>
</ds:datastoreItem>
</file>

<file path=customXml/itemProps3.xml><?xml version="1.0" encoding="utf-8"?>
<ds:datastoreItem xmlns:ds="http://schemas.openxmlformats.org/officeDocument/2006/customXml" ds:itemID="{8F06088B-D180-427E-B00E-DF09D583E94B}"/>
</file>

<file path=customXml/itemProps4.xml><?xml version="1.0" encoding="utf-8"?>
<ds:datastoreItem xmlns:ds="http://schemas.openxmlformats.org/officeDocument/2006/customXml" ds:itemID="{44B80378-8510-4401-87ED-AFD7C2EDB25B}"/>
</file>

<file path=docProps/app.xml><?xml version="1.0" encoding="utf-8"?>
<Properties xmlns="http://schemas.openxmlformats.org/officeDocument/2006/extended-properties" xmlns:vt="http://schemas.openxmlformats.org/officeDocument/2006/docPropsVTypes">
  <Template>Normal.dotm</Template>
  <TotalTime>0</TotalTime>
  <Pages>32</Pages>
  <Words>4461</Words>
  <Characters>25429</Characters>
  <Application>Microsoft Office Word</Application>
  <DocSecurity>0</DocSecurity>
  <Lines>211</Lines>
  <Paragraphs>59</Paragraphs>
  <ScaleCrop>false</ScaleCrop>
  <HeadingPairs>
    <vt:vector size="2" baseType="variant">
      <vt:variant>
        <vt:lpstr>Titre</vt:lpstr>
      </vt:variant>
      <vt:variant>
        <vt:i4>1</vt:i4>
      </vt:variant>
    </vt:vector>
  </HeadingPairs>
  <TitlesOfParts>
    <vt:vector size="1" baseType="lpstr">
      <vt:lpstr>Chapitre 2</vt:lpstr>
    </vt:vector>
  </TitlesOfParts>
  <Company>CGPC - membre FPSB</Company>
  <LinksUpToDate>false</LinksUpToDate>
  <CharactersWithSpaces>29831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2 : Les donations</dc:title>
  <dc:subject>Les donations</dc:subject>
  <dc:creator>Renaud Duval</dc:creator>
  <cp:keywords/>
  <dc:description/>
  <cp:lastModifiedBy>Renaud Duval</cp:lastModifiedBy>
  <cp:revision>37</cp:revision>
  <cp:lastPrinted>2024-02-07T13:24:00Z</cp:lastPrinted>
  <dcterms:created xsi:type="dcterms:W3CDTF">2025-04-21T17:02:00Z</dcterms:created>
  <dcterms:modified xsi:type="dcterms:W3CDTF">2025-09-15T10:16:00Z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ies>
</file>